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3306AF">
        <w:t>this 2</w:t>
      </w:r>
      <w:r w:rsidR="00DC0FDA">
        <w:rPr>
          <w:vertAlign w:val="superscript"/>
        </w:rPr>
        <w:t xml:space="preserve">nd </w:t>
      </w:r>
      <w:r w:rsidR="00DC0FDA">
        <w:t>day of April 2015 with the following members present Sandy Ogle and Larry Dicken. Jeff Dickerson Excused.</w:t>
      </w:r>
    </w:p>
    <w:p w:rsidR="003306AF" w:rsidRDefault="003306AF" w:rsidP="003306AF">
      <w:r>
        <w:rPr>
          <w:b/>
          <w:u w:val="single"/>
        </w:rPr>
        <w:t>MEETING:</w:t>
      </w:r>
      <w:r>
        <w:t xml:space="preserve"> The meeting was called to order by President Larry Dicken.</w:t>
      </w:r>
    </w:p>
    <w:p w:rsidR="003306AF" w:rsidRDefault="003306AF" w:rsidP="003306AF">
      <w:r>
        <w:rPr>
          <w:b/>
          <w:u w:val="single"/>
        </w:rPr>
        <w:t>MINUTES:</w:t>
      </w:r>
      <w:r w:rsidR="00166F65">
        <w:t xml:space="preserve"> March 31</w:t>
      </w:r>
      <w:r>
        <w:t>, 2015 minutes approved.</w:t>
      </w:r>
    </w:p>
    <w:p w:rsidR="003306AF" w:rsidRDefault="003306AF" w:rsidP="003306AF">
      <w:r>
        <w:rPr>
          <w:b/>
          <w:u w:val="single"/>
        </w:rPr>
        <w:t>AGENDA:</w:t>
      </w:r>
      <w:r>
        <w:t xml:space="preserve"> Motion by Sandy Ogle and seconded by Larry Dicken to approve the Agenda.</w:t>
      </w:r>
    </w:p>
    <w:p w:rsidR="003306AF" w:rsidRDefault="003306AF" w:rsidP="003306AF">
      <w:r>
        <w:t>Vote: Ogle, yea, Dicken, yea.</w:t>
      </w:r>
    </w:p>
    <w:p w:rsidR="003306AF" w:rsidRDefault="003306AF" w:rsidP="003306AF">
      <w:pPr>
        <w:rPr>
          <w:sz w:val="22"/>
          <w:szCs w:val="22"/>
        </w:rPr>
      </w:pPr>
      <w:r>
        <w:rPr>
          <w:b/>
          <w:szCs w:val="24"/>
          <w:u w:val="single"/>
        </w:rPr>
        <w:t>BILLS:</w:t>
      </w:r>
      <w:r>
        <w:rPr>
          <w:szCs w:val="24"/>
        </w:rPr>
        <w:t xml:space="preserve"> </w:t>
      </w:r>
      <w:r>
        <w:rPr>
          <w:sz w:val="22"/>
          <w:szCs w:val="22"/>
        </w:rPr>
        <w:t>The following bills were presented for examination and approval.</w:t>
      </w:r>
    </w:p>
    <w:p w:rsidR="003306AF" w:rsidRDefault="003306AF" w:rsidP="003306AF">
      <w:r>
        <w:rPr>
          <w:sz w:val="22"/>
          <w:szCs w:val="22"/>
        </w:rPr>
        <w:t>Vote: Ogle,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3545AE" w:rsidTr="003545AE">
        <w:tc>
          <w:tcPr>
            <w:tcW w:w="3989" w:type="dxa"/>
          </w:tcPr>
          <w:p w:rsidR="003545AE" w:rsidRDefault="003545AE" w:rsidP="003545A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3545AE" w:rsidRDefault="003545AE" w:rsidP="003545A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3545AE" w:rsidRDefault="003545AE" w:rsidP="003545AE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3545AE" w:rsidRDefault="003545AE" w:rsidP="003545AE">
            <w:pPr>
              <w:pStyle w:val="TableHeaders"/>
              <w:jc w:val="right"/>
            </w:pPr>
            <w:r>
              <w:t>Amount</w:t>
            </w:r>
          </w:p>
        </w:tc>
      </w:tr>
      <w:tr w:rsidR="003545AE" w:rsidTr="003545AE">
        <w:tc>
          <w:tcPr>
            <w:tcW w:w="3989" w:type="dxa"/>
          </w:tcPr>
          <w:p w:rsidR="003545AE" w:rsidRDefault="00BD0C9D" w:rsidP="003545AE">
            <w:pPr>
              <w:pStyle w:val="Table"/>
            </w:pPr>
            <w:r>
              <w:t>CCAO</w:t>
            </w:r>
          </w:p>
        </w:tc>
        <w:tc>
          <w:tcPr>
            <w:tcW w:w="979" w:type="dxa"/>
          </w:tcPr>
          <w:p w:rsidR="003545AE" w:rsidRDefault="00303C17" w:rsidP="003545AE">
            <w:pPr>
              <w:pStyle w:val="Table"/>
              <w:jc w:val="center"/>
            </w:pPr>
            <w:r>
              <w:t>0801</w:t>
            </w:r>
          </w:p>
        </w:tc>
        <w:tc>
          <w:tcPr>
            <w:tcW w:w="3514" w:type="dxa"/>
          </w:tcPr>
          <w:p w:rsidR="003545AE" w:rsidRDefault="00BD0C9D" w:rsidP="003545AE">
            <w:pPr>
              <w:pStyle w:val="Table"/>
            </w:pPr>
            <w:r>
              <w:t>2015 2015 CPDAO Dues – Planning Commission</w:t>
            </w:r>
          </w:p>
        </w:tc>
        <w:tc>
          <w:tcPr>
            <w:tcW w:w="1598" w:type="dxa"/>
            <w:gridSpan w:val="2"/>
          </w:tcPr>
          <w:p w:rsidR="003545AE" w:rsidRDefault="00BD0C9D" w:rsidP="003545AE">
            <w:pPr>
              <w:pStyle w:val="Table"/>
              <w:jc w:val="right"/>
            </w:pPr>
            <w:r>
              <w:t>85.00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0802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129.98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Document Solutions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0803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Xerox Copier Annual Lease &amp; Maint. – Common Pleas Ct.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20.27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0804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6 Mo. Subscription – Probate Ct.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66.00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0805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Transport Decedents – Coroner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300.00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0806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Transport  Decedents – Coroner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150.00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Jamie Walsh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0807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Contract Clerical Services – Coroner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500.00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0808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Copier Contract – BOE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19.30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0809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Postage Machine Lease – Comm. Courthouse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1,170.00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0810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611.88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0811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1,974.30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0812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1,974.52</w:t>
            </w:r>
          </w:p>
        </w:tc>
      </w:tr>
      <w:tr w:rsidR="00BD0C9D" w:rsidTr="003545AE">
        <w:tc>
          <w:tcPr>
            <w:tcW w:w="3989" w:type="dxa"/>
          </w:tcPr>
          <w:p w:rsidR="00BD0C9D" w:rsidRDefault="00BD0C9D" w:rsidP="003545A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D0C9D" w:rsidRDefault="00BD0C9D" w:rsidP="003545AE">
            <w:pPr>
              <w:pStyle w:val="Table"/>
              <w:jc w:val="center"/>
            </w:pPr>
            <w:r>
              <w:t>0813</w:t>
            </w:r>
          </w:p>
        </w:tc>
        <w:tc>
          <w:tcPr>
            <w:tcW w:w="3514" w:type="dxa"/>
          </w:tcPr>
          <w:p w:rsidR="00BD0C9D" w:rsidRDefault="00BD0C9D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0C9D" w:rsidRDefault="00BD0C9D" w:rsidP="003545AE">
            <w:pPr>
              <w:pStyle w:val="Table"/>
              <w:jc w:val="right"/>
            </w:pPr>
            <w:r>
              <w:t>51.00</w:t>
            </w:r>
          </w:p>
        </w:tc>
      </w:tr>
      <w:tr w:rsidR="00BD0C9D" w:rsidTr="003545AE">
        <w:tc>
          <w:tcPr>
            <w:tcW w:w="3989" w:type="dxa"/>
          </w:tcPr>
          <w:p w:rsidR="00BD0C9D" w:rsidRDefault="00D75751" w:rsidP="003545A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D0C9D" w:rsidRDefault="00D75751" w:rsidP="003545AE">
            <w:pPr>
              <w:pStyle w:val="Table"/>
              <w:jc w:val="center"/>
            </w:pPr>
            <w:r>
              <w:t>0814</w:t>
            </w:r>
          </w:p>
        </w:tc>
        <w:tc>
          <w:tcPr>
            <w:tcW w:w="3514" w:type="dxa"/>
          </w:tcPr>
          <w:p w:rsidR="00BD0C9D" w:rsidRDefault="00D75751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BD0C9D" w:rsidRDefault="00D75751" w:rsidP="003545AE">
            <w:pPr>
              <w:pStyle w:val="Table"/>
              <w:jc w:val="right"/>
            </w:pPr>
            <w:r>
              <w:t>980.12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Hocking Hills Collision Repair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0815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D75751" w:rsidRDefault="00D75751" w:rsidP="003545AE">
            <w:pPr>
              <w:pStyle w:val="Table"/>
              <w:jc w:val="right"/>
            </w:pPr>
            <w:r>
              <w:t>1,422.71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S. E. Ohio Regional Jail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0816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Various Medical Costs of Physicians, Hospitals, Clinics, Etc. for Inmates at SEORJ – Sheriff</w:t>
            </w:r>
          </w:p>
        </w:tc>
        <w:tc>
          <w:tcPr>
            <w:tcW w:w="1598" w:type="dxa"/>
            <w:gridSpan w:val="2"/>
          </w:tcPr>
          <w:p w:rsidR="00D75751" w:rsidRDefault="00D75751" w:rsidP="003545AE">
            <w:pPr>
              <w:pStyle w:val="Table"/>
              <w:jc w:val="right"/>
            </w:pPr>
            <w:r>
              <w:t>710.41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Gordon Flesch Co.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0817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Monthly Service Contract – Recorder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80.00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0818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500.00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SCOJFS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0819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 xml:space="preserve">Ho Co Children </w:t>
            </w:r>
            <w:proofErr w:type="spellStart"/>
            <w:r>
              <w:t>Svcs</w:t>
            </w:r>
            <w:proofErr w:type="spellEnd"/>
            <w:r>
              <w:t>. Payment-Quarterly – Comm.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106,250.00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Various Venders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0820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Meals &amp; Mileage for Board Members  2015 Training – VSC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355.82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SCOJFS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0821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Public Asst. Mandated Share – Comm.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33,154.580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lastRenderedPageBreak/>
              <w:t>Alisa Turner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0822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Christopher M. Nichols-CRB1500187 – Auditor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42.00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0823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Jason S. Fought-CRB1500067 – Auditor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78.00</w:t>
            </w:r>
          </w:p>
        </w:tc>
      </w:tr>
      <w:tr w:rsidR="00D75751" w:rsidTr="003545AE">
        <w:tc>
          <w:tcPr>
            <w:tcW w:w="3989" w:type="dxa"/>
          </w:tcPr>
          <w:p w:rsidR="00D75751" w:rsidRDefault="00D75751" w:rsidP="003545AE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D75751" w:rsidRDefault="00D75751" w:rsidP="003545AE">
            <w:pPr>
              <w:pStyle w:val="Table"/>
              <w:jc w:val="center"/>
            </w:pPr>
            <w:r>
              <w:t>0824</w:t>
            </w:r>
          </w:p>
        </w:tc>
        <w:tc>
          <w:tcPr>
            <w:tcW w:w="3514" w:type="dxa"/>
          </w:tcPr>
          <w:p w:rsidR="00D75751" w:rsidRDefault="00D75751" w:rsidP="003545AE">
            <w:pPr>
              <w:pStyle w:val="Table"/>
            </w:pPr>
            <w:r>
              <w:t>Abigail, Jeremy, &amp; Andrew Patterson-2133014,21330145,213301, Courtney Bullock-21430072, Alexander Strickland-2152003233 – Auditor</w:t>
            </w:r>
          </w:p>
        </w:tc>
        <w:tc>
          <w:tcPr>
            <w:tcW w:w="1598" w:type="dxa"/>
            <w:gridSpan w:val="2"/>
          </w:tcPr>
          <w:p w:rsidR="00D75751" w:rsidRDefault="00D75751" w:rsidP="00D75751">
            <w:pPr>
              <w:pStyle w:val="Table"/>
              <w:jc w:val="right"/>
            </w:pPr>
            <w:r>
              <w:t>606.00</w:t>
            </w:r>
          </w:p>
        </w:tc>
      </w:tr>
      <w:tr w:rsidR="00D75751" w:rsidTr="003545AE">
        <w:tc>
          <w:tcPr>
            <w:tcW w:w="3989" w:type="dxa"/>
          </w:tcPr>
          <w:p w:rsidR="00D75751" w:rsidRDefault="004105C4" w:rsidP="003545AE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D75751" w:rsidRDefault="004105C4" w:rsidP="003545AE">
            <w:pPr>
              <w:pStyle w:val="Table"/>
              <w:jc w:val="center"/>
            </w:pPr>
            <w:r>
              <w:t>0825</w:t>
            </w:r>
          </w:p>
        </w:tc>
        <w:tc>
          <w:tcPr>
            <w:tcW w:w="3514" w:type="dxa"/>
          </w:tcPr>
          <w:p w:rsidR="00D75751" w:rsidRDefault="004105C4" w:rsidP="003545AE">
            <w:pPr>
              <w:pStyle w:val="Table"/>
            </w:pPr>
            <w:proofErr w:type="spellStart"/>
            <w:r>
              <w:t>Tamberlee</w:t>
            </w:r>
            <w:proofErr w:type="spellEnd"/>
            <w:r>
              <w:t xml:space="preserve"> Tripp-TRC1400965 – Auditor</w:t>
            </w:r>
          </w:p>
        </w:tc>
        <w:tc>
          <w:tcPr>
            <w:tcW w:w="1598" w:type="dxa"/>
            <w:gridSpan w:val="2"/>
          </w:tcPr>
          <w:p w:rsidR="00D75751" w:rsidRDefault="004105C4" w:rsidP="00D75751">
            <w:pPr>
              <w:pStyle w:val="Table"/>
              <w:jc w:val="right"/>
            </w:pPr>
            <w:r>
              <w:t>174.00</w:t>
            </w:r>
          </w:p>
        </w:tc>
      </w:tr>
      <w:tr w:rsidR="004105C4" w:rsidTr="003545AE">
        <w:tc>
          <w:tcPr>
            <w:tcW w:w="3989" w:type="dxa"/>
          </w:tcPr>
          <w:p w:rsidR="004105C4" w:rsidRDefault="004105C4" w:rsidP="003545AE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4105C4" w:rsidRDefault="004105C4" w:rsidP="003545AE">
            <w:pPr>
              <w:pStyle w:val="Table"/>
              <w:jc w:val="center"/>
            </w:pPr>
            <w:r>
              <w:t>0826</w:t>
            </w:r>
          </w:p>
        </w:tc>
        <w:tc>
          <w:tcPr>
            <w:tcW w:w="3514" w:type="dxa"/>
          </w:tcPr>
          <w:p w:rsidR="004105C4" w:rsidRDefault="004105C4" w:rsidP="003545AE">
            <w:pPr>
              <w:pStyle w:val="Table"/>
            </w:pPr>
            <w:r>
              <w:t>Charles W. Smith-14CR181, Elizabeth Travis-21530023 – Auditor</w:t>
            </w:r>
          </w:p>
        </w:tc>
        <w:tc>
          <w:tcPr>
            <w:tcW w:w="1598" w:type="dxa"/>
            <w:gridSpan w:val="2"/>
          </w:tcPr>
          <w:p w:rsidR="004105C4" w:rsidRDefault="004105C4" w:rsidP="00D75751">
            <w:pPr>
              <w:pStyle w:val="Table"/>
              <w:jc w:val="right"/>
            </w:pPr>
            <w:r>
              <w:t>1,059.00</w:t>
            </w:r>
          </w:p>
        </w:tc>
      </w:tr>
      <w:tr w:rsidR="004105C4" w:rsidTr="003545AE">
        <w:tc>
          <w:tcPr>
            <w:tcW w:w="3989" w:type="dxa"/>
          </w:tcPr>
          <w:p w:rsidR="004105C4" w:rsidRDefault="004105C4" w:rsidP="003545AE">
            <w:pPr>
              <w:pStyle w:val="Table"/>
            </w:pPr>
            <w:r>
              <w:t>Wm Henderson</w:t>
            </w:r>
          </w:p>
        </w:tc>
        <w:tc>
          <w:tcPr>
            <w:tcW w:w="979" w:type="dxa"/>
          </w:tcPr>
          <w:p w:rsidR="004105C4" w:rsidRDefault="004105C4" w:rsidP="003545AE">
            <w:pPr>
              <w:pStyle w:val="Table"/>
              <w:jc w:val="center"/>
            </w:pPr>
            <w:r>
              <w:t>0827</w:t>
            </w:r>
          </w:p>
        </w:tc>
        <w:tc>
          <w:tcPr>
            <w:tcW w:w="3514" w:type="dxa"/>
          </w:tcPr>
          <w:p w:rsidR="004105C4" w:rsidRDefault="004105C4" w:rsidP="003545AE">
            <w:pPr>
              <w:pStyle w:val="Table"/>
            </w:pPr>
            <w:r>
              <w:t>Daniel L. Cantrell, Jr.-CRB1500181 – Auditor</w:t>
            </w:r>
          </w:p>
        </w:tc>
        <w:tc>
          <w:tcPr>
            <w:tcW w:w="1598" w:type="dxa"/>
            <w:gridSpan w:val="2"/>
          </w:tcPr>
          <w:p w:rsidR="004105C4" w:rsidRDefault="004105C4" w:rsidP="00D75751">
            <w:pPr>
              <w:pStyle w:val="Table"/>
              <w:jc w:val="right"/>
            </w:pPr>
            <w:r>
              <w:t>162.00</w:t>
            </w:r>
          </w:p>
        </w:tc>
      </w:tr>
      <w:tr w:rsidR="004105C4" w:rsidTr="003545AE">
        <w:tc>
          <w:tcPr>
            <w:tcW w:w="3989" w:type="dxa"/>
          </w:tcPr>
          <w:p w:rsidR="004105C4" w:rsidRDefault="004105C4" w:rsidP="003545AE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4105C4" w:rsidRDefault="004105C4" w:rsidP="003545AE">
            <w:pPr>
              <w:pStyle w:val="Table"/>
              <w:jc w:val="center"/>
            </w:pPr>
            <w:r>
              <w:t>0828</w:t>
            </w:r>
          </w:p>
        </w:tc>
        <w:tc>
          <w:tcPr>
            <w:tcW w:w="3514" w:type="dxa"/>
          </w:tcPr>
          <w:p w:rsidR="004105C4" w:rsidRDefault="004105C4" w:rsidP="003545AE">
            <w:pPr>
              <w:pStyle w:val="Table"/>
            </w:pPr>
            <w:r>
              <w:t xml:space="preserve">Skyler Smearman-21420088, Samuel Wilson-14CR190, Jonathan Schwanke-21420249/49, </w:t>
            </w:r>
            <w:proofErr w:type="spellStart"/>
            <w:r>
              <w:t>Kearstynn</w:t>
            </w:r>
            <w:proofErr w:type="spellEnd"/>
            <w:r>
              <w:t xml:space="preserve"> </w:t>
            </w:r>
            <w:r w:rsidR="00010020">
              <w:t>Waddell-21420333,34,35 – Auditor</w:t>
            </w:r>
          </w:p>
        </w:tc>
        <w:tc>
          <w:tcPr>
            <w:tcW w:w="1598" w:type="dxa"/>
            <w:gridSpan w:val="2"/>
          </w:tcPr>
          <w:p w:rsidR="004105C4" w:rsidRDefault="00010020" w:rsidP="00D75751">
            <w:pPr>
              <w:pStyle w:val="Table"/>
              <w:jc w:val="right"/>
            </w:pPr>
            <w:r>
              <w:t>607.45</w:t>
            </w:r>
          </w:p>
        </w:tc>
      </w:tr>
      <w:tr w:rsidR="00010020" w:rsidTr="003545AE">
        <w:tc>
          <w:tcPr>
            <w:tcW w:w="3989" w:type="dxa"/>
          </w:tcPr>
          <w:p w:rsidR="00010020" w:rsidRDefault="00010020" w:rsidP="003545AE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10020" w:rsidRDefault="00010020" w:rsidP="003545AE">
            <w:pPr>
              <w:pStyle w:val="Table"/>
              <w:jc w:val="center"/>
            </w:pPr>
            <w:r>
              <w:t>0829</w:t>
            </w:r>
          </w:p>
        </w:tc>
        <w:tc>
          <w:tcPr>
            <w:tcW w:w="3514" w:type="dxa"/>
          </w:tcPr>
          <w:p w:rsidR="00010020" w:rsidRDefault="00010020" w:rsidP="003545AE">
            <w:pPr>
              <w:pStyle w:val="Table"/>
            </w:pPr>
            <w:r>
              <w:t>Anthony Campbell-TRC1500243, David Higgins-CRB1401114 – Auditor</w:t>
            </w:r>
          </w:p>
        </w:tc>
        <w:tc>
          <w:tcPr>
            <w:tcW w:w="1598" w:type="dxa"/>
            <w:gridSpan w:val="2"/>
          </w:tcPr>
          <w:p w:rsidR="00010020" w:rsidRDefault="00010020" w:rsidP="00D75751">
            <w:pPr>
              <w:pStyle w:val="Table"/>
              <w:jc w:val="right"/>
            </w:pPr>
            <w:r>
              <w:t>491.00</w:t>
            </w:r>
          </w:p>
        </w:tc>
      </w:tr>
      <w:tr w:rsidR="00010020" w:rsidTr="003545AE">
        <w:tc>
          <w:tcPr>
            <w:tcW w:w="3989" w:type="dxa"/>
          </w:tcPr>
          <w:p w:rsidR="00010020" w:rsidRDefault="00010020" w:rsidP="003545AE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10020" w:rsidRDefault="00010020" w:rsidP="003545AE">
            <w:pPr>
              <w:pStyle w:val="Table"/>
              <w:jc w:val="center"/>
            </w:pPr>
            <w:r>
              <w:t>0830</w:t>
            </w:r>
          </w:p>
        </w:tc>
        <w:tc>
          <w:tcPr>
            <w:tcW w:w="3514" w:type="dxa"/>
          </w:tcPr>
          <w:p w:rsidR="00010020" w:rsidRDefault="00010020" w:rsidP="003545AE">
            <w:pPr>
              <w:pStyle w:val="Table"/>
            </w:pPr>
            <w:r>
              <w:t>Shane Lytle-CRB1100022 – Auditor</w:t>
            </w:r>
          </w:p>
        </w:tc>
        <w:tc>
          <w:tcPr>
            <w:tcW w:w="1598" w:type="dxa"/>
            <w:gridSpan w:val="2"/>
          </w:tcPr>
          <w:p w:rsidR="00010020" w:rsidRDefault="00010020" w:rsidP="00D75751">
            <w:pPr>
              <w:pStyle w:val="Table"/>
              <w:jc w:val="right"/>
            </w:pPr>
            <w:r>
              <w:t>243.00</w:t>
            </w:r>
          </w:p>
        </w:tc>
      </w:tr>
      <w:tr w:rsidR="00010020" w:rsidTr="003545AE">
        <w:tc>
          <w:tcPr>
            <w:tcW w:w="3989" w:type="dxa"/>
          </w:tcPr>
          <w:p w:rsidR="00010020" w:rsidRDefault="00010020" w:rsidP="003545AE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010020" w:rsidRDefault="00010020" w:rsidP="003545AE">
            <w:pPr>
              <w:pStyle w:val="Table"/>
              <w:jc w:val="center"/>
            </w:pPr>
            <w:r>
              <w:t>0831</w:t>
            </w:r>
          </w:p>
        </w:tc>
        <w:tc>
          <w:tcPr>
            <w:tcW w:w="3514" w:type="dxa"/>
          </w:tcPr>
          <w:p w:rsidR="00010020" w:rsidRDefault="00010020" w:rsidP="003545AE">
            <w:pPr>
              <w:pStyle w:val="Table"/>
            </w:pPr>
            <w:r>
              <w:t>Joshua S. Downour-CRB1500125 – Auditor</w:t>
            </w:r>
          </w:p>
        </w:tc>
        <w:tc>
          <w:tcPr>
            <w:tcW w:w="1598" w:type="dxa"/>
            <w:gridSpan w:val="2"/>
          </w:tcPr>
          <w:p w:rsidR="00010020" w:rsidRDefault="00010020" w:rsidP="00D75751">
            <w:pPr>
              <w:pStyle w:val="Table"/>
              <w:jc w:val="right"/>
            </w:pPr>
            <w:r>
              <w:t>152.96</w:t>
            </w:r>
          </w:p>
        </w:tc>
      </w:tr>
      <w:tr w:rsidR="00010020" w:rsidTr="003545AE">
        <w:tc>
          <w:tcPr>
            <w:tcW w:w="3989" w:type="dxa"/>
          </w:tcPr>
          <w:p w:rsidR="00010020" w:rsidRDefault="00010020" w:rsidP="003545AE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010020" w:rsidRDefault="00010020" w:rsidP="003545AE">
            <w:pPr>
              <w:pStyle w:val="Table"/>
              <w:jc w:val="center"/>
            </w:pPr>
            <w:r>
              <w:t>0832</w:t>
            </w:r>
          </w:p>
        </w:tc>
        <w:tc>
          <w:tcPr>
            <w:tcW w:w="3514" w:type="dxa"/>
          </w:tcPr>
          <w:p w:rsidR="00010020" w:rsidRDefault="00010020" w:rsidP="003545AE">
            <w:pPr>
              <w:pStyle w:val="Table"/>
            </w:pPr>
            <w:r>
              <w:t>Kyle Crist-14CR0189, Michael Wharton-13CR0016 – Auditor</w:t>
            </w:r>
          </w:p>
        </w:tc>
        <w:tc>
          <w:tcPr>
            <w:tcW w:w="1598" w:type="dxa"/>
            <w:gridSpan w:val="2"/>
          </w:tcPr>
          <w:p w:rsidR="00010020" w:rsidRDefault="00010020" w:rsidP="00D75751">
            <w:pPr>
              <w:pStyle w:val="Table"/>
              <w:jc w:val="right"/>
            </w:pPr>
            <w:r>
              <w:t>379.40</w:t>
            </w:r>
          </w:p>
        </w:tc>
      </w:tr>
      <w:tr w:rsidR="00010020" w:rsidTr="003545AE">
        <w:tc>
          <w:tcPr>
            <w:tcW w:w="3989" w:type="dxa"/>
          </w:tcPr>
          <w:p w:rsidR="00010020" w:rsidRDefault="00010020" w:rsidP="003545AE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010020" w:rsidRDefault="00010020" w:rsidP="003545AE">
            <w:pPr>
              <w:pStyle w:val="Table"/>
              <w:jc w:val="center"/>
            </w:pPr>
            <w:r>
              <w:t>0833</w:t>
            </w:r>
          </w:p>
        </w:tc>
        <w:tc>
          <w:tcPr>
            <w:tcW w:w="3514" w:type="dxa"/>
          </w:tcPr>
          <w:p w:rsidR="00010020" w:rsidRDefault="00010020" w:rsidP="003545AE">
            <w:pPr>
              <w:pStyle w:val="Table"/>
            </w:pPr>
            <w:r>
              <w:t>Ricky Roush-20940054, Robert Dil</w:t>
            </w:r>
            <w:r w:rsidR="00104AD3">
              <w:t xml:space="preserve">dine-20240051, John R. Thompson IV-14CR0216, Colt R. Vorhees-TRC1402032, Eric W. Lambert-CRB1401036, John Poling, Jr.-CRB1400922, </w:t>
            </w:r>
            <w:proofErr w:type="spellStart"/>
            <w:r w:rsidR="00104AD3">
              <w:t>Shadd</w:t>
            </w:r>
            <w:proofErr w:type="spellEnd"/>
            <w:r w:rsidR="00104AD3">
              <w:t xml:space="preserve"> T. Rooker-21440047, Lori K. Frank-14CR0131, Leon T. Hettinger-14CR0176 – Auditor</w:t>
            </w:r>
          </w:p>
        </w:tc>
        <w:tc>
          <w:tcPr>
            <w:tcW w:w="1598" w:type="dxa"/>
            <w:gridSpan w:val="2"/>
          </w:tcPr>
          <w:p w:rsidR="00010020" w:rsidRDefault="00104AD3" w:rsidP="00D75751">
            <w:pPr>
              <w:pStyle w:val="Table"/>
              <w:jc w:val="right"/>
            </w:pPr>
            <w:r>
              <w:t>1,387.00</w:t>
            </w:r>
          </w:p>
        </w:tc>
      </w:tr>
      <w:tr w:rsidR="00104AD3" w:rsidTr="003545AE">
        <w:tc>
          <w:tcPr>
            <w:tcW w:w="3989" w:type="dxa"/>
          </w:tcPr>
          <w:p w:rsidR="00104AD3" w:rsidRDefault="00104AD3" w:rsidP="003545AE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104AD3" w:rsidRDefault="00104AD3" w:rsidP="003545AE">
            <w:pPr>
              <w:pStyle w:val="Table"/>
              <w:jc w:val="center"/>
            </w:pPr>
            <w:r>
              <w:t>0834</w:t>
            </w:r>
          </w:p>
        </w:tc>
        <w:tc>
          <w:tcPr>
            <w:tcW w:w="3514" w:type="dxa"/>
          </w:tcPr>
          <w:p w:rsidR="00104AD3" w:rsidRDefault="00104AD3" w:rsidP="003545AE">
            <w:pPr>
              <w:pStyle w:val="Table"/>
            </w:pPr>
            <w:r>
              <w:t>Brittany L. Newton-CRB1500038 – Auditor</w:t>
            </w:r>
          </w:p>
        </w:tc>
        <w:tc>
          <w:tcPr>
            <w:tcW w:w="1598" w:type="dxa"/>
            <w:gridSpan w:val="2"/>
          </w:tcPr>
          <w:p w:rsidR="00104AD3" w:rsidRDefault="00104AD3" w:rsidP="00D75751">
            <w:pPr>
              <w:pStyle w:val="Table"/>
              <w:jc w:val="right"/>
            </w:pPr>
            <w:r>
              <w:t>106.00</w:t>
            </w:r>
          </w:p>
        </w:tc>
      </w:tr>
      <w:tr w:rsidR="00104AD3" w:rsidTr="003545AE">
        <w:tc>
          <w:tcPr>
            <w:tcW w:w="3989" w:type="dxa"/>
          </w:tcPr>
          <w:p w:rsidR="00104AD3" w:rsidRDefault="00104AD3" w:rsidP="003545AE">
            <w:pPr>
              <w:pStyle w:val="Table"/>
            </w:pPr>
            <w:r>
              <w:t xml:space="preserve">Andrew </w:t>
            </w:r>
            <w:proofErr w:type="spellStart"/>
            <w:r>
              <w:t>Lipp</w:t>
            </w:r>
            <w:proofErr w:type="spellEnd"/>
          </w:p>
        </w:tc>
        <w:tc>
          <w:tcPr>
            <w:tcW w:w="979" w:type="dxa"/>
          </w:tcPr>
          <w:p w:rsidR="00104AD3" w:rsidRDefault="00104AD3" w:rsidP="003545AE">
            <w:pPr>
              <w:pStyle w:val="Table"/>
              <w:jc w:val="center"/>
            </w:pPr>
            <w:r>
              <w:t>0835</w:t>
            </w:r>
          </w:p>
        </w:tc>
        <w:tc>
          <w:tcPr>
            <w:tcW w:w="3514" w:type="dxa"/>
          </w:tcPr>
          <w:p w:rsidR="00104AD3" w:rsidRDefault="00104AD3" w:rsidP="003545AE">
            <w:pPr>
              <w:pStyle w:val="Table"/>
            </w:pPr>
            <w:r>
              <w:t>Adam Alfman-CRB1400627 – Auditor</w:t>
            </w:r>
          </w:p>
        </w:tc>
        <w:tc>
          <w:tcPr>
            <w:tcW w:w="1598" w:type="dxa"/>
            <w:gridSpan w:val="2"/>
          </w:tcPr>
          <w:p w:rsidR="00104AD3" w:rsidRDefault="00104AD3" w:rsidP="00D75751">
            <w:pPr>
              <w:pStyle w:val="Table"/>
              <w:jc w:val="right"/>
            </w:pPr>
            <w:r>
              <w:t>114.50</w:t>
            </w:r>
          </w:p>
        </w:tc>
      </w:tr>
      <w:tr w:rsidR="00104AD3" w:rsidTr="003545AE">
        <w:tc>
          <w:tcPr>
            <w:tcW w:w="3989" w:type="dxa"/>
          </w:tcPr>
          <w:p w:rsidR="00104AD3" w:rsidRDefault="00104AD3" w:rsidP="003545AE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104AD3" w:rsidRDefault="00104AD3" w:rsidP="003545AE">
            <w:pPr>
              <w:pStyle w:val="Table"/>
              <w:jc w:val="center"/>
            </w:pPr>
            <w:r>
              <w:t>0836</w:t>
            </w:r>
          </w:p>
        </w:tc>
        <w:tc>
          <w:tcPr>
            <w:tcW w:w="3514" w:type="dxa"/>
          </w:tcPr>
          <w:p w:rsidR="00104AD3" w:rsidRDefault="00D918D5" w:rsidP="003545AE">
            <w:pPr>
              <w:pStyle w:val="Table"/>
            </w:pPr>
            <w:r>
              <w:t xml:space="preserve">Samuel Rutter, Jr.-14CR0191, Roger Wade-14CR0038, Marcus Meece-14CR0194, Amber </w:t>
            </w:r>
            <w:r>
              <w:lastRenderedPageBreak/>
              <w:t>Doughtery-21520019/22, Varney Children-21430037/38/39, Eric McCaslin-21430187 – Auditor</w:t>
            </w:r>
          </w:p>
        </w:tc>
        <w:tc>
          <w:tcPr>
            <w:tcW w:w="1598" w:type="dxa"/>
            <w:gridSpan w:val="2"/>
          </w:tcPr>
          <w:p w:rsidR="00104AD3" w:rsidRDefault="00D918D5" w:rsidP="00D75751">
            <w:pPr>
              <w:pStyle w:val="Table"/>
              <w:jc w:val="right"/>
            </w:pPr>
            <w:r>
              <w:lastRenderedPageBreak/>
              <w:t>783.00</w:t>
            </w:r>
          </w:p>
        </w:tc>
      </w:tr>
      <w:tr w:rsidR="00D918D5" w:rsidTr="003545AE">
        <w:tc>
          <w:tcPr>
            <w:tcW w:w="3989" w:type="dxa"/>
          </w:tcPr>
          <w:p w:rsidR="00D918D5" w:rsidRDefault="00D918D5" w:rsidP="003545AE">
            <w:pPr>
              <w:pStyle w:val="Table"/>
            </w:pPr>
            <w:r>
              <w:lastRenderedPageBreak/>
              <w:t>National Patent Analytical Systems, Inc.</w:t>
            </w:r>
          </w:p>
        </w:tc>
        <w:tc>
          <w:tcPr>
            <w:tcW w:w="979" w:type="dxa"/>
          </w:tcPr>
          <w:p w:rsidR="00D918D5" w:rsidRDefault="00D918D5" w:rsidP="003545AE">
            <w:pPr>
              <w:pStyle w:val="Table"/>
              <w:jc w:val="center"/>
            </w:pPr>
            <w:r>
              <w:t>0837</w:t>
            </w:r>
          </w:p>
        </w:tc>
        <w:tc>
          <w:tcPr>
            <w:tcW w:w="3514" w:type="dxa"/>
          </w:tcPr>
          <w:p w:rsidR="00D918D5" w:rsidRDefault="00D918D5" w:rsidP="003545AE">
            <w:pPr>
              <w:pStyle w:val="Table"/>
            </w:pPr>
            <w:r>
              <w:t>Data Master Tickets – Sheriff</w:t>
            </w:r>
          </w:p>
        </w:tc>
        <w:tc>
          <w:tcPr>
            <w:tcW w:w="1598" w:type="dxa"/>
            <w:gridSpan w:val="2"/>
          </w:tcPr>
          <w:p w:rsidR="00D918D5" w:rsidRDefault="00D918D5" w:rsidP="00D75751">
            <w:pPr>
              <w:pStyle w:val="Table"/>
              <w:jc w:val="right"/>
            </w:pPr>
            <w:r>
              <w:t>58.89</w:t>
            </w:r>
          </w:p>
        </w:tc>
      </w:tr>
      <w:tr w:rsidR="00D918D5" w:rsidTr="003545AE">
        <w:tc>
          <w:tcPr>
            <w:tcW w:w="3989" w:type="dxa"/>
          </w:tcPr>
          <w:p w:rsidR="00D918D5" w:rsidRDefault="00D918D5" w:rsidP="003545AE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9" w:type="dxa"/>
          </w:tcPr>
          <w:p w:rsidR="00D918D5" w:rsidRDefault="00D918D5" w:rsidP="003545AE">
            <w:pPr>
              <w:pStyle w:val="Table"/>
              <w:jc w:val="center"/>
            </w:pPr>
            <w:r>
              <w:t>0838</w:t>
            </w:r>
          </w:p>
        </w:tc>
        <w:tc>
          <w:tcPr>
            <w:tcW w:w="3514" w:type="dxa"/>
          </w:tcPr>
          <w:p w:rsidR="00D918D5" w:rsidRDefault="00D918D5" w:rsidP="003545AE">
            <w:pPr>
              <w:pStyle w:val="Table"/>
            </w:pPr>
            <w:r>
              <w:t>OIBRS Equipment-10% Match Sub-Grant # 2014-JG-LLE-5868 – Sheriff</w:t>
            </w:r>
          </w:p>
        </w:tc>
        <w:tc>
          <w:tcPr>
            <w:tcW w:w="1598" w:type="dxa"/>
            <w:gridSpan w:val="2"/>
          </w:tcPr>
          <w:p w:rsidR="00D918D5" w:rsidRDefault="00D918D5" w:rsidP="00D75751">
            <w:pPr>
              <w:pStyle w:val="Table"/>
              <w:jc w:val="right"/>
            </w:pPr>
            <w:r>
              <w:t>961.23</w:t>
            </w:r>
          </w:p>
        </w:tc>
      </w:tr>
      <w:tr w:rsidR="00D918D5" w:rsidTr="003545AE">
        <w:tc>
          <w:tcPr>
            <w:tcW w:w="3989" w:type="dxa"/>
          </w:tcPr>
          <w:p w:rsidR="00D918D5" w:rsidRDefault="00D918D5" w:rsidP="003545AE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D918D5" w:rsidRDefault="00D918D5" w:rsidP="003545AE">
            <w:pPr>
              <w:pStyle w:val="Table"/>
              <w:jc w:val="center"/>
            </w:pPr>
            <w:r>
              <w:t>0839</w:t>
            </w:r>
          </w:p>
        </w:tc>
        <w:tc>
          <w:tcPr>
            <w:tcW w:w="3514" w:type="dxa"/>
          </w:tcPr>
          <w:p w:rsidR="00D918D5" w:rsidRDefault="00D918D5" w:rsidP="003545AE">
            <w:pPr>
              <w:pStyle w:val="Table"/>
            </w:pPr>
            <w:r>
              <w:t>Safe Deposit Bo</w:t>
            </w:r>
            <w:r w:rsidR="00CF03A8">
              <w:t>x – Common Pleas Ct.</w:t>
            </w:r>
          </w:p>
        </w:tc>
        <w:tc>
          <w:tcPr>
            <w:tcW w:w="1598" w:type="dxa"/>
            <w:gridSpan w:val="2"/>
          </w:tcPr>
          <w:p w:rsidR="00D918D5" w:rsidRDefault="00CF03A8" w:rsidP="00D75751">
            <w:pPr>
              <w:pStyle w:val="Table"/>
              <w:jc w:val="right"/>
            </w:pPr>
            <w:r>
              <w:t>84.00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0840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proofErr w:type="spellStart"/>
            <w:r>
              <w:t>Netgear</w:t>
            </w:r>
            <w:proofErr w:type="spellEnd"/>
            <w:r>
              <w:t xml:space="preserve"> </w:t>
            </w:r>
            <w:proofErr w:type="spellStart"/>
            <w:r>
              <w:t>Prosafe</w:t>
            </w:r>
            <w:proofErr w:type="spellEnd"/>
            <w:r>
              <w:t xml:space="preserve"> 8PT GB POE Smart – Common Pleas Ct.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195.00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0841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Indexing for January – Recorder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1,095.90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MacDonald Freiberg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0842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Software Support – Clerk of Courts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101.18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0843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 xml:space="preserve">Office Supplies – </w:t>
            </w:r>
            <w:proofErr w:type="spellStart"/>
            <w:r>
              <w:t>Mun</w:t>
            </w:r>
            <w:proofErr w:type="spellEnd"/>
            <w:r>
              <w:t>. Drug Ct. Enhancement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101.18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Key Blueprint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0844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Color Bond Plotter Paper – Drafting Dept.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260.83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0845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Copy Paper – Drafting Dept.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127.80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0846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Office Supplies – HSWCD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80.57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USA Blue Book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0847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462.66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0848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440.00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0849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74.18</w:t>
            </w:r>
          </w:p>
        </w:tc>
      </w:tr>
      <w:tr w:rsidR="00CF03A8" w:rsidTr="003545AE">
        <w:tc>
          <w:tcPr>
            <w:tcW w:w="3989" w:type="dxa"/>
          </w:tcPr>
          <w:p w:rsidR="00CF03A8" w:rsidRDefault="00CF03A8" w:rsidP="003545AE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CF03A8" w:rsidRDefault="00CF03A8" w:rsidP="003545AE">
            <w:pPr>
              <w:pStyle w:val="Table"/>
              <w:jc w:val="center"/>
            </w:pPr>
            <w:r>
              <w:t>0850</w:t>
            </w:r>
          </w:p>
        </w:tc>
        <w:tc>
          <w:tcPr>
            <w:tcW w:w="3514" w:type="dxa"/>
          </w:tcPr>
          <w:p w:rsidR="00CF03A8" w:rsidRDefault="00CF03A8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F03A8" w:rsidRDefault="00CF03A8" w:rsidP="00D75751">
            <w:pPr>
              <w:pStyle w:val="Table"/>
              <w:jc w:val="right"/>
            </w:pPr>
            <w:r>
              <w:t>23.74</w:t>
            </w:r>
          </w:p>
        </w:tc>
      </w:tr>
      <w:tr w:rsidR="00CF03A8" w:rsidTr="003545AE">
        <w:tc>
          <w:tcPr>
            <w:tcW w:w="3989" w:type="dxa"/>
          </w:tcPr>
          <w:p w:rsidR="00CF03A8" w:rsidRDefault="00556173" w:rsidP="003545A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F03A8" w:rsidRDefault="00556173" w:rsidP="003545AE">
            <w:pPr>
              <w:pStyle w:val="Table"/>
              <w:jc w:val="center"/>
            </w:pPr>
            <w:r>
              <w:t>0851</w:t>
            </w:r>
          </w:p>
        </w:tc>
        <w:tc>
          <w:tcPr>
            <w:tcW w:w="3514" w:type="dxa"/>
          </w:tcPr>
          <w:p w:rsidR="00CF03A8" w:rsidRDefault="00556173" w:rsidP="003545AE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F03A8" w:rsidRDefault="00556173" w:rsidP="00D75751">
            <w:pPr>
              <w:pStyle w:val="Table"/>
              <w:jc w:val="right"/>
            </w:pPr>
            <w:r>
              <w:t>253.27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0852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Annual Sewage Sludge Fee – Sewer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300.00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Chieftain Main Shell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0853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Repairs to 911 Jeep -  911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168.86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0854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59.99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0855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98.99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0856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Equipment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335.20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Corey Co.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0857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Snow &amp; Ice Removal Treatment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285.00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0858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 xml:space="preserve"> Service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690.15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0859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132.54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0860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476.00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0861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Monthly Lunch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255.56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0862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6.00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0863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Reimb. Travel-Trip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27.12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0864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Floral Service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60.00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Vaud-</w:t>
            </w:r>
            <w:proofErr w:type="spellStart"/>
            <w:r>
              <w:t>Villitios</w:t>
            </w:r>
            <w:proofErr w:type="spellEnd"/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0865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Tickets for Spring Show – SHSC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300.00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0866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Postage – VOCA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43.33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 xml:space="preserve">Mobile </w:t>
            </w:r>
            <w:proofErr w:type="spellStart"/>
            <w:r>
              <w:t>Tek</w:t>
            </w:r>
            <w:proofErr w:type="spellEnd"/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0867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Laptop Computers – Sheriff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988.77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0868</w:t>
            </w:r>
          </w:p>
        </w:tc>
        <w:tc>
          <w:tcPr>
            <w:tcW w:w="3514" w:type="dxa"/>
          </w:tcPr>
          <w:p w:rsidR="00556173" w:rsidRDefault="00556173" w:rsidP="003545AE">
            <w:pPr>
              <w:pStyle w:val="Table"/>
            </w:pPr>
            <w:r>
              <w:t>Desktop Computers – Sheriff</w:t>
            </w:r>
          </w:p>
        </w:tc>
        <w:tc>
          <w:tcPr>
            <w:tcW w:w="1598" w:type="dxa"/>
            <w:gridSpan w:val="2"/>
          </w:tcPr>
          <w:p w:rsidR="00556173" w:rsidRDefault="00556173" w:rsidP="00D75751">
            <w:pPr>
              <w:pStyle w:val="Table"/>
              <w:jc w:val="right"/>
            </w:pPr>
            <w:r>
              <w:t>7,645.53</w:t>
            </w:r>
          </w:p>
        </w:tc>
      </w:tr>
      <w:tr w:rsidR="00556173" w:rsidTr="003545AE">
        <w:tc>
          <w:tcPr>
            <w:tcW w:w="3989" w:type="dxa"/>
          </w:tcPr>
          <w:p w:rsidR="00556173" w:rsidRDefault="00556173" w:rsidP="003545AE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556173" w:rsidRDefault="00556173" w:rsidP="003545AE">
            <w:pPr>
              <w:pStyle w:val="Table"/>
              <w:jc w:val="center"/>
            </w:pPr>
            <w:r>
              <w:t>0869</w:t>
            </w:r>
          </w:p>
        </w:tc>
        <w:tc>
          <w:tcPr>
            <w:tcW w:w="3514" w:type="dxa"/>
          </w:tcPr>
          <w:p w:rsidR="00556173" w:rsidRDefault="00A52775" w:rsidP="003545AE">
            <w:pPr>
              <w:pStyle w:val="Table"/>
            </w:pPr>
            <w:r>
              <w:t>Reimb. For Sherman – EMA</w:t>
            </w:r>
          </w:p>
        </w:tc>
        <w:tc>
          <w:tcPr>
            <w:tcW w:w="1598" w:type="dxa"/>
            <w:gridSpan w:val="2"/>
          </w:tcPr>
          <w:p w:rsidR="00556173" w:rsidRDefault="00A52775" w:rsidP="00D75751">
            <w:pPr>
              <w:pStyle w:val="Table"/>
              <w:jc w:val="right"/>
            </w:pPr>
            <w:r>
              <w:t>22.98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Eric Hoffman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0870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Social/Recreational Supports for Photography Group – FCFC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530.00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lastRenderedPageBreak/>
              <w:t>Victoria Hilliard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0871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Travel Expenses – FCFC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125.10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Frontier Communications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0872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Phone &amp; Internet Service – FCFC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76.47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0873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 xml:space="preserve">Maint. Agreement on Canon </w:t>
            </w:r>
            <w:proofErr w:type="spellStart"/>
            <w:r>
              <w:t>Irac</w:t>
            </w:r>
            <w:proofErr w:type="spellEnd"/>
            <w:r>
              <w:t xml:space="preserve"> 2030 Copier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76.00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0874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1,185.90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0875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1,006.50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Shelly Materials, Inc.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0876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Cold Mix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1,097.20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0877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Mtls &amp; Welding Supplies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138.00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0878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Hydraulic Valves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211.66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0879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Cleaning Service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125.00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 xml:space="preserve">Lee’s Banquet </w:t>
            </w:r>
            <w:proofErr w:type="spellStart"/>
            <w:r>
              <w:t>Haus</w:t>
            </w:r>
            <w:proofErr w:type="spellEnd"/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0880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Annual Township Trustees &amp; Fiscal Officer’s Meeting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799.50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0881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264.14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0882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980.18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0883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136.54</w:t>
            </w:r>
          </w:p>
        </w:tc>
      </w:tr>
      <w:tr w:rsidR="00A52775" w:rsidTr="003545AE">
        <w:tc>
          <w:tcPr>
            <w:tcW w:w="3989" w:type="dxa"/>
          </w:tcPr>
          <w:p w:rsidR="00A52775" w:rsidRDefault="00A52775" w:rsidP="003545AE">
            <w:pPr>
              <w:pStyle w:val="Table"/>
            </w:pPr>
            <w:proofErr w:type="spellStart"/>
            <w:r>
              <w:t>Dex</w:t>
            </w:r>
            <w:proofErr w:type="spellEnd"/>
            <w:r>
              <w:t xml:space="preserve"> Media</w:t>
            </w:r>
          </w:p>
        </w:tc>
        <w:tc>
          <w:tcPr>
            <w:tcW w:w="979" w:type="dxa"/>
          </w:tcPr>
          <w:p w:rsidR="00A52775" w:rsidRDefault="00A52775" w:rsidP="003545AE">
            <w:pPr>
              <w:pStyle w:val="Table"/>
              <w:jc w:val="center"/>
            </w:pPr>
            <w:r>
              <w:t>0884</w:t>
            </w:r>
          </w:p>
        </w:tc>
        <w:tc>
          <w:tcPr>
            <w:tcW w:w="3514" w:type="dxa"/>
          </w:tcPr>
          <w:p w:rsidR="00A52775" w:rsidRDefault="00A52775" w:rsidP="003545AE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A52775" w:rsidRDefault="00A52775" w:rsidP="00D75751">
            <w:pPr>
              <w:pStyle w:val="Table"/>
              <w:jc w:val="right"/>
            </w:pPr>
            <w:r>
              <w:t>14.95</w:t>
            </w:r>
          </w:p>
        </w:tc>
      </w:tr>
      <w:tr w:rsidR="00A52775" w:rsidTr="003545AE">
        <w:tc>
          <w:tcPr>
            <w:tcW w:w="3989" w:type="dxa"/>
          </w:tcPr>
          <w:p w:rsidR="00A52775" w:rsidRDefault="00753573" w:rsidP="003545AE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A52775" w:rsidRDefault="00753573" w:rsidP="003545AE">
            <w:pPr>
              <w:pStyle w:val="Table"/>
              <w:jc w:val="center"/>
            </w:pPr>
            <w:r>
              <w:t>0885</w:t>
            </w:r>
          </w:p>
        </w:tc>
        <w:tc>
          <w:tcPr>
            <w:tcW w:w="3514" w:type="dxa"/>
          </w:tcPr>
          <w:p w:rsidR="00A52775" w:rsidRDefault="00753573" w:rsidP="003545AE">
            <w:pPr>
              <w:pStyle w:val="Table"/>
            </w:pPr>
            <w:r>
              <w:t>Renew Subscription – Engineer</w:t>
            </w:r>
          </w:p>
        </w:tc>
        <w:tc>
          <w:tcPr>
            <w:tcW w:w="1598" w:type="dxa"/>
            <w:gridSpan w:val="2"/>
          </w:tcPr>
          <w:p w:rsidR="00A52775" w:rsidRDefault="00753573" w:rsidP="00D75751">
            <w:pPr>
              <w:pStyle w:val="Table"/>
              <w:jc w:val="right"/>
            </w:pPr>
            <w:r>
              <w:t>126.00</w:t>
            </w:r>
          </w:p>
        </w:tc>
      </w:tr>
      <w:tr w:rsidR="00753573" w:rsidTr="003545AE">
        <w:tc>
          <w:tcPr>
            <w:tcW w:w="3989" w:type="dxa"/>
          </w:tcPr>
          <w:p w:rsidR="00753573" w:rsidRDefault="00753573" w:rsidP="003545AE">
            <w:pPr>
              <w:pStyle w:val="Table"/>
            </w:pPr>
            <w:r>
              <w:t>Franklin County Coroner</w:t>
            </w:r>
          </w:p>
        </w:tc>
        <w:tc>
          <w:tcPr>
            <w:tcW w:w="979" w:type="dxa"/>
          </w:tcPr>
          <w:p w:rsidR="00753573" w:rsidRDefault="00753573" w:rsidP="003545AE">
            <w:pPr>
              <w:pStyle w:val="Table"/>
              <w:jc w:val="center"/>
            </w:pPr>
            <w:r>
              <w:t>0886</w:t>
            </w:r>
          </w:p>
        </w:tc>
        <w:tc>
          <w:tcPr>
            <w:tcW w:w="3514" w:type="dxa"/>
          </w:tcPr>
          <w:p w:rsidR="00753573" w:rsidRDefault="00753573" w:rsidP="003545AE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753573" w:rsidRDefault="00753573" w:rsidP="00D75751">
            <w:pPr>
              <w:pStyle w:val="Table"/>
              <w:jc w:val="right"/>
            </w:pPr>
            <w:r>
              <w:t>2,200.00</w:t>
            </w:r>
          </w:p>
        </w:tc>
      </w:tr>
      <w:tr w:rsidR="00753573" w:rsidTr="003545AE">
        <w:tc>
          <w:tcPr>
            <w:tcW w:w="3989" w:type="dxa"/>
          </w:tcPr>
          <w:p w:rsidR="00753573" w:rsidRDefault="00753573" w:rsidP="003545AE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753573" w:rsidRDefault="00753573" w:rsidP="003545AE">
            <w:pPr>
              <w:pStyle w:val="Table"/>
              <w:jc w:val="center"/>
            </w:pPr>
            <w:r>
              <w:t>0887</w:t>
            </w:r>
          </w:p>
        </w:tc>
        <w:tc>
          <w:tcPr>
            <w:tcW w:w="3514" w:type="dxa"/>
          </w:tcPr>
          <w:p w:rsidR="00753573" w:rsidRDefault="00753573" w:rsidP="003545AE">
            <w:pPr>
              <w:pStyle w:val="Table"/>
            </w:pPr>
            <w:r>
              <w:t>Contract Lease Agreement for Copier - BOE</w:t>
            </w:r>
          </w:p>
        </w:tc>
        <w:tc>
          <w:tcPr>
            <w:tcW w:w="1598" w:type="dxa"/>
            <w:gridSpan w:val="2"/>
          </w:tcPr>
          <w:p w:rsidR="00753573" w:rsidRDefault="00753573" w:rsidP="00D75751">
            <w:pPr>
              <w:pStyle w:val="Table"/>
              <w:jc w:val="right"/>
            </w:pPr>
            <w:r>
              <w:t>179.00</w:t>
            </w:r>
          </w:p>
        </w:tc>
      </w:tr>
      <w:tr w:rsidR="00753573" w:rsidTr="003545AE">
        <w:tc>
          <w:tcPr>
            <w:tcW w:w="3989" w:type="dxa"/>
          </w:tcPr>
          <w:p w:rsidR="00753573" w:rsidRDefault="00753573" w:rsidP="003545AE">
            <w:pPr>
              <w:pStyle w:val="Table"/>
            </w:pPr>
            <w:r>
              <w:t xml:space="preserve">Dwayne </w:t>
            </w:r>
            <w:proofErr w:type="spellStart"/>
            <w:r>
              <w:t>Featheroff</w:t>
            </w:r>
            <w:proofErr w:type="spellEnd"/>
          </w:p>
        </w:tc>
        <w:tc>
          <w:tcPr>
            <w:tcW w:w="979" w:type="dxa"/>
          </w:tcPr>
          <w:p w:rsidR="00753573" w:rsidRDefault="00753573" w:rsidP="003545AE">
            <w:pPr>
              <w:pStyle w:val="Table"/>
              <w:jc w:val="center"/>
            </w:pPr>
            <w:r>
              <w:t>0888</w:t>
            </w:r>
          </w:p>
        </w:tc>
        <w:tc>
          <w:tcPr>
            <w:tcW w:w="3514" w:type="dxa"/>
          </w:tcPr>
          <w:p w:rsidR="00753573" w:rsidRDefault="00753573" w:rsidP="003545AE">
            <w:pPr>
              <w:pStyle w:val="Table"/>
            </w:pPr>
            <w:r>
              <w:t xml:space="preserve">Mileage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753573" w:rsidRDefault="00753573" w:rsidP="00D75751">
            <w:pPr>
              <w:pStyle w:val="Table"/>
              <w:jc w:val="right"/>
            </w:pPr>
            <w:r>
              <w:t>30.00</w:t>
            </w:r>
          </w:p>
        </w:tc>
      </w:tr>
      <w:tr w:rsidR="00753573" w:rsidTr="003545AE">
        <w:tc>
          <w:tcPr>
            <w:tcW w:w="3989" w:type="dxa"/>
          </w:tcPr>
          <w:p w:rsidR="00753573" w:rsidRDefault="00753573" w:rsidP="003545AE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753573" w:rsidRDefault="00753573" w:rsidP="003545AE">
            <w:pPr>
              <w:pStyle w:val="Table"/>
              <w:jc w:val="center"/>
            </w:pPr>
            <w:r>
              <w:t>0889</w:t>
            </w:r>
          </w:p>
        </w:tc>
        <w:tc>
          <w:tcPr>
            <w:tcW w:w="3514" w:type="dxa"/>
          </w:tcPr>
          <w:p w:rsidR="00753573" w:rsidRDefault="00753573" w:rsidP="003545AE">
            <w:pPr>
              <w:pStyle w:val="Table"/>
            </w:pPr>
            <w:r>
              <w:t>Reimb. Travel – Auditor</w:t>
            </w:r>
          </w:p>
        </w:tc>
        <w:tc>
          <w:tcPr>
            <w:tcW w:w="1598" w:type="dxa"/>
            <w:gridSpan w:val="2"/>
          </w:tcPr>
          <w:p w:rsidR="00753573" w:rsidRDefault="00753573" w:rsidP="00D75751">
            <w:pPr>
              <w:pStyle w:val="Table"/>
              <w:jc w:val="right"/>
            </w:pPr>
            <w:r>
              <w:t>94.20</w:t>
            </w:r>
          </w:p>
        </w:tc>
      </w:tr>
      <w:tr w:rsidR="003545AE" w:rsidRPr="003545AE" w:rsidTr="003545AE">
        <w:tc>
          <w:tcPr>
            <w:tcW w:w="8640" w:type="dxa"/>
            <w:gridSpan w:val="4"/>
          </w:tcPr>
          <w:p w:rsidR="003545AE" w:rsidRPr="003545AE" w:rsidRDefault="00753573" w:rsidP="003545AE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Enforcement and Education-Sheriff, Major Crimes Law Enforcement-SH, Special Projects-Common Pleas, Recorder’s Equipment, Common Pleas Clerk’s Computer, Municipal Ct Probation, </w:t>
            </w:r>
            <w:proofErr w:type="spellStart"/>
            <w:r>
              <w:rPr>
                <w:b/>
              </w:rPr>
              <w:t>Mun</w:t>
            </w:r>
            <w:proofErr w:type="spellEnd"/>
            <w:r>
              <w:rPr>
                <w:b/>
              </w:rPr>
              <w:t xml:space="preserve"> Drug Ct. Enhancement Project, Real Estate Assessments, Soil &amp; Water </w:t>
            </w:r>
            <w:r w:rsidR="002566F8">
              <w:rPr>
                <w:b/>
              </w:rPr>
              <w:t>Conservation</w:t>
            </w:r>
            <w:r>
              <w:rPr>
                <w:b/>
              </w:rPr>
              <w:t>, Hocking County Sewer District, Hocking County 911, Senior Citizens</w:t>
            </w:r>
            <w:r w:rsidR="002566F8">
              <w:rPr>
                <w:b/>
              </w:rPr>
              <w:t>, VOCA Grant, JAG (Justice Assistance Grant), Hocking County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545AE" w:rsidRPr="003545AE" w:rsidRDefault="002566F8" w:rsidP="003545AE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$183,202.73</w:t>
            </w:r>
          </w:p>
        </w:tc>
      </w:tr>
    </w:tbl>
    <w:p w:rsidR="003545AE" w:rsidRDefault="00977E0E">
      <w:r>
        <w:rPr>
          <w:b/>
          <w:u w:val="single"/>
        </w:rPr>
        <w:t>PATTY HORN:</w:t>
      </w:r>
      <w:r>
        <w:t xml:space="preserve"> </w:t>
      </w:r>
      <w:r w:rsidRPr="00977E0E">
        <w:t xml:space="preserve">County resident Patty Horn informed the </w:t>
      </w:r>
      <w:r>
        <w:t>commissioners that there would be a clean-up day in Haydenville on Saturday, April 25</w:t>
      </w:r>
      <w:r w:rsidRPr="00977E0E">
        <w:rPr>
          <w:vertAlign w:val="superscript"/>
        </w:rPr>
        <w:t>th</w:t>
      </w:r>
      <w:r>
        <w:t xml:space="preserve"> from 9:00AM to 2:00PM. Patty also stated that they had received a grant for the cleanup and had applied for a beautify grant that required a match.</w:t>
      </w:r>
    </w:p>
    <w:p w:rsidR="00B74BB9" w:rsidRDefault="00B74BB9" w:rsidP="00B74BB9">
      <w:r>
        <w:rPr>
          <w:b/>
          <w:u w:val="single"/>
        </w:rPr>
        <w:t>AMENDMENT TO AGENDA:</w:t>
      </w:r>
      <w:r>
        <w:t xml:space="preserve"> Motion by Sandy Ogle and seconded by Larry Dicken to amend the agenda to General business at 9:15AM.</w:t>
      </w:r>
    </w:p>
    <w:p w:rsidR="00B74BB9" w:rsidRDefault="00B74BB9" w:rsidP="00B74BB9">
      <w:r>
        <w:t>Vote: Ogle, yea, Dicken, yea.</w:t>
      </w:r>
    </w:p>
    <w:p w:rsidR="00B74BB9" w:rsidRDefault="00B74BB9" w:rsidP="00B74BB9">
      <w:r>
        <w:rPr>
          <w:b/>
          <w:u w:val="single"/>
        </w:rPr>
        <w:t>PROSECUTOR REPORT:</w:t>
      </w:r>
      <w:r>
        <w:t xml:space="preserve"> Motion by Sandy Ogle and seconded by Larry Dicken to accept the Prosecutor’s Report for the month of March.</w:t>
      </w:r>
    </w:p>
    <w:p w:rsidR="00B74BB9" w:rsidRDefault="00B74BB9" w:rsidP="00B74BB9">
      <w:r>
        <w:t>Vote: Ogle, yea, Dicken, yea.</w:t>
      </w:r>
    </w:p>
    <w:p w:rsidR="00E921B2" w:rsidRDefault="00E921B2" w:rsidP="00E921B2">
      <w:r>
        <w:rPr>
          <w:b/>
          <w:u w:val="single"/>
        </w:rPr>
        <w:t>RESCIND EMA INTERIM DIRECTOR:</w:t>
      </w:r>
      <w:r>
        <w:t xml:space="preserve"> Motion by Sandy Ogle and seconded by Larry Dicken to rescind the motion that Sonja Miller be the Interim EMA Director.</w:t>
      </w:r>
    </w:p>
    <w:p w:rsidR="00E921B2" w:rsidRDefault="00E921B2" w:rsidP="00E921B2">
      <w:r>
        <w:t>Vote: Ogle, yea, Dicken, yea.</w:t>
      </w:r>
    </w:p>
    <w:p w:rsidR="00E921B2" w:rsidRDefault="00E921B2" w:rsidP="00E921B2">
      <w:r>
        <w:rPr>
          <w:b/>
          <w:u w:val="single"/>
        </w:rPr>
        <w:lastRenderedPageBreak/>
        <w:t>EMA DEPUTY INTERIM DIRECTOR:</w:t>
      </w:r>
      <w:r>
        <w:t xml:space="preserve"> Motion by Sandy Ogle and seconded by Larry Dicken to approve that Sonja Miller be the Deputy </w:t>
      </w:r>
      <w:bookmarkStart w:id="0" w:name="_GoBack"/>
      <w:bookmarkEnd w:id="0"/>
      <w:r>
        <w:t>EMA Director.</w:t>
      </w:r>
    </w:p>
    <w:p w:rsidR="00E921B2" w:rsidRDefault="00E921B2" w:rsidP="00E921B2">
      <w:r>
        <w:t>Vote: Ogle, yea, Dicken, yea.</w:t>
      </w:r>
    </w:p>
    <w:p w:rsidR="00264F2C" w:rsidRDefault="00264F2C" w:rsidP="00E921B2">
      <w:r>
        <w:rPr>
          <w:b/>
          <w:u w:val="single"/>
        </w:rPr>
        <w:t>DISCUSSION:</w:t>
      </w:r>
      <w:r>
        <w:t xml:space="preserve"> Sandy gave an update on the Logan Town Center Meeting and said that the Mayor of Logan stated that there would be a proposed City Income Tax on the ballot in May.</w:t>
      </w:r>
    </w:p>
    <w:p w:rsidR="00264F2C" w:rsidRDefault="00264F2C" w:rsidP="00264F2C">
      <w:r>
        <w:rPr>
          <w:b/>
          <w:u w:val="single"/>
        </w:rPr>
        <w:t>AMENDMENT TO AGENDA:</w:t>
      </w:r>
      <w:r>
        <w:t xml:space="preserve"> Motion by Sandy Ogle and seconded by Larry Dicken to amend the agenda to Auditor Ken Wilson at 9:20AM.</w:t>
      </w:r>
    </w:p>
    <w:p w:rsidR="00264F2C" w:rsidRDefault="00264F2C" w:rsidP="00264F2C">
      <w:r>
        <w:t>Vote: Ogle, yea, Dicken, yea.</w:t>
      </w:r>
    </w:p>
    <w:p w:rsidR="00264F2C" w:rsidRDefault="00264F2C" w:rsidP="00264F2C">
      <w:r>
        <w:rPr>
          <w:b/>
          <w:u w:val="single"/>
        </w:rPr>
        <w:t xml:space="preserve">AUDITOR </w:t>
      </w:r>
      <w:r w:rsidR="00166F65">
        <w:rPr>
          <w:b/>
          <w:u w:val="single"/>
        </w:rPr>
        <w:t>KEN WILSON</w:t>
      </w:r>
      <w:r>
        <w:rPr>
          <w:b/>
          <w:u w:val="single"/>
        </w:rPr>
        <w:t>:</w:t>
      </w:r>
      <w:r>
        <w:t xml:space="preserve"> Auditor Ken Wilson spoke to the commissioners regarding the Cost Allocation Program. The Auditor suggested that they </w:t>
      </w:r>
      <w:r w:rsidR="00BA4033">
        <w:t>have a meeting with</w:t>
      </w:r>
      <w:r>
        <w:t xml:space="preserve"> South Central Ohio Jobs and Family Services Director Jody </w:t>
      </w:r>
      <w:r w:rsidR="00BA4033">
        <w:t>Walker,</w:t>
      </w:r>
      <w:r>
        <w:t xml:space="preserve"> Erin Beal, </w:t>
      </w:r>
      <w:r w:rsidR="00BA4033">
        <w:t>and Deputy Auditor Susan Robinette to see what would be the loss in revenue by not doing the report.</w:t>
      </w:r>
    </w:p>
    <w:p w:rsidR="00BA4033" w:rsidRDefault="00BA4033" w:rsidP="00264F2C">
      <w:r>
        <w:rPr>
          <w:b/>
          <w:u w:val="single"/>
        </w:rPr>
        <w:t>BLUE RIBBON CAMPAIGN:</w:t>
      </w:r>
      <w:r>
        <w:t xml:space="preserve"> Commissioner Dicken commented on the Blue Ribbon Campaign to end child abuse.</w:t>
      </w:r>
    </w:p>
    <w:p w:rsidR="00C5205E" w:rsidRPr="00064499" w:rsidRDefault="00C5205E" w:rsidP="00C5205E">
      <w:r w:rsidRPr="00064499">
        <w:rPr>
          <w:b/>
          <w:u w:val="single"/>
        </w:rPr>
        <w:t>BID OPENING-</w:t>
      </w:r>
      <w:r>
        <w:rPr>
          <w:b/>
          <w:u w:val="single"/>
        </w:rPr>
        <w:t>BRIDGE REPLACEMENTS</w:t>
      </w:r>
      <w:r w:rsidRPr="00064499">
        <w:rPr>
          <w:b/>
          <w:u w:val="single"/>
        </w:rPr>
        <w:t>:</w:t>
      </w:r>
      <w:r w:rsidRPr="00064499">
        <w:t xml:space="preserve"> A bid opening was held at 9:3</w:t>
      </w:r>
      <w:r>
        <w:t>0</w:t>
      </w:r>
      <w:r w:rsidRPr="00064499">
        <w:t xml:space="preserve">AM for the </w:t>
      </w:r>
      <w:r>
        <w:t>bridge replacements located at CR#7</w:t>
      </w:r>
      <w:r>
        <w:tab/>
        <w:t>and CR#272:</w:t>
      </w:r>
    </w:p>
    <w:p w:rsidR="00C5205E" w:rsidRDefault="00C5205E" w:rsidP="00C5205E">
      <w:r>
        <w:t>Prestress Services</w:t>
      </w:r>
      <w:r>
        <w:tab/>
        <w:t>-</w:t>
      </w:r>
      <w:r>
        <w:tab/>
        <w:t>CR#7</w:t>
      </w:r>
      <w:r>
        <w:tab/>
        <w:t>-</w:t>
      </w:r>
      <w:r>
        <w:tab/>
        <w:t>$79,950.00</w:t>
      </w:r>
      <w:r>
        <w:tab/>
        <w:t>CR#272</w:t>
      </w:r>
      <w:r>
        <w:tab/>
        <w:t>-</w:t>
      </w:r>
      <w:r>
        <w:tab/>
        <w:t>$74,000.00</w:t>
      </w:r>
    </w:p>
    <w:p w:rsidR="00C5205E" w:rsidRPr="00064499" w:rsidRDefault="00C5205E" w:rsidP="00C5205E">
      <w:proofErr w:type="spellStart"/>
      <w:r>
        <w:t>Carr</w:t>
      </w:r>
      <w:proofErr w:type="spellEnd"/>
      <w:r>
        <w:t xml:space="preserve"> Concrete</w:t>
      </w:r>
      <w:r>
        <w:tab/>
      </w:r>
      <w:r>
        <w:tab/>
        <w:t>-</w:t>
      </w:r>
      <w:r>
        <w:tab/>
        <w:t>CR#7</w:t>
      </w:r>
      <w:r>
        <w:tab/>
        <w:t>-</w:t>
      </w:r>
      <w:r>
        <w:tab/>
        <w:t>$69,749.00</w:t>
      </w:r>
      <w:r>
        <w:tab/>
        <w:t>CR#272</w:t>
      </w:r>
      <w:r>
        <w:tab/>
        <w:t>-</w:t>
      </w:r>
      <w:r>
        <w:tab/>
        <w:t>$53,009.00</w:t>
      </w:r>
    </w:p>
    <w:p w:rsidR="00C5205E" w:rsidRPr="00064499" w:rsidRDefault="00C5205E" w:rsidP="00C5205E">
      <w:r w:rsidRPr="00064499">
        <w:t xml:space="preserve">Motion by </w:t>
      </w:r>
      <w:r>
        <w:t>Sandy Ogle</w:t>
      </w:r>
      <w:r w:rsidRPr="00064499">
        <w:t xml:space="preserve"> and seconded by </w:t>
      </w:r>
      <w:r>
        <w:t>Larry Dicken</w:t>
      </w:r>
      <w:r w:rsidRPr="00064499">
        <w:t xml:space="preserve"> to postpone the bid award until T</w:t>
      </w:r>
      <w:r>
        <w:t>uesday</w:t>
      </w:r>
      <w:r w:rsidRPr="00064499">
        <w:t xml:space="preserve">, </w:t>
      </w:r>
      <w:r>
        <w:t>April 7, 2015.</w:t>
      </w:r>
    </w:p>
    <w:p w:rsidR="00C5205E" w:rsidRDefault="00C5205E" w:rsidP="00C5205E">
      <w:r w:rsidRPr="00064499">
        <w:t xml:space="preserve"> Vote</w:t>
      </w:r>
      <w:r>
        <w:t xml:space="preserve">: </w:t>
      </w:r>
      <w:r w:rsidRPr="00064499">
        <w:t>Ogle, yea</w:t>
      </w:r>
      <w:r>
        <w:t>, Dicken, yea</w:t>
      </w:r>
      <w:r w:rsidRPr="00064499">
        <w:t>.</w:t>
      </w:r>
    </w:p>
    <w:p w:rsidR="00C5205E" w:rsidRDefault="00C5205E" w:rsidP="00C5205E">
      <w:r>
        <w:rPr>
          <w:b/>
          <w:u w:val="single"/>
        </w:rPr>
        <w:t>PUBLIC COMMENT:</w:t>
      </w:r>
      <w:r>
        <w:t xml:space="preserve"> County resident Bill Kaeppner commented on the bricked sidewalks are hooved up. Larry said that they were aware of it.</w:t>
      </w:r>
    </w:p>
    <w:p w:rsidR="00265D69" w:rsidRPr="00FC51F4" w:rsidRDefault="00265D69" w:rsidP="00265D69">
      <w:pPr>
        <w:rPr>
          <w:szCs w:val="24"/>
        </w:rPr>
      </w:pPr>
      <w:r w:rsidRPr="00FC51F4">
        <w:rPr>
          <w:b/>
          <w:szCs w:val="24"/>
          <w:u w:val="single"/>
        </w:rPr>
        <w:t>EXECUTIVE SESSION:</w:t>
      </w:r>
      <w:r w:rsidRPr="00FC51F4">
        <w:rPr>
          <w:szCs w:val="24"/>
        </w:rPr>
        <w:t xml:space="preserve"> Motion by </w:t>
      </w:r>
      <w:r>
        <w:rPr>
          <w:szCs w:val="24"/>
        </w:rPr>
        <w:t>Sandy Ogle</w:t>
      </w:r>
      <w:r w:rsidRPr="00FC51F4">
        <w:rPr>
          <w:szCs w:val="24"/>
        </w:rPr>
        <w:t xml:space="preserve"> and seconded </w:t>
      </w:r>
      <w:r>
        <w:rPr>
          <w:szCs w:val="24"/>
        </w:rPr>
        <w:t xml:space="preserve">Larry Dicken </w:t>
      </w:r>
      <w:r w:rsidRPr="00FC51F4">
        <w:rPr>
          <w:szCs w:val="24"/>
        </w:rPr>
        <w:t>by</w:t>
      </w:r>
      <w:r>
        <w:rPr>
          <w:szCs w:val="24"/>
        </w:rPr>
        <w:t xml:space="preserve"> </w:t>
      </w:r>
      <w:r w:rsidRPr="00FC51F4">
        <w:rPr>
          <w:szCs w:val="24"/>
        </w:rPr>
        <w:t xml:space="preserve">to enter into Executive Session at </w:t>
      </w:r>
      <w:r>
        <w:rPr>
          <w:szCs w:val="24"/>
        </w:rPr>
        <w:t>9:38AM</w:t>
      </w:r>
      <w:r w:rsidRPr="00FC51F4">
        <w:rPr>
          <w:szCs w:val="24"/>
        </w:rPr>
        <w:t xml:space="preserve"> to discuss land acquisition</w:t>
      </w:r>
      <w:r>
        <w:rPr>
          <w:szCs w:val="24"/>
        </w:rPr>
        <w:t>, the clerk was asked</w:t>
      </w:r>
      <w:r w:rsidR="00166F65">
        <w:rPr>
          <w:szCs w:val="24"/>
        </w:rPr>
        <w:t xml:space="preserve"> to</w:t>
      </w:r>
      <w:r>
        <w:rPr>
          <w:szCs w:val="24"/>
        </w:rPr>
        <w:t xml:space="preserve"> </w:t>
      </w:r>
      <w:r w:rsidR="00E10F7B">
        <w:rPr>
          <w:szCs w:val="24"/>
        </w:rPr>
        <w:t>stay</w:t>
      </w:r>
      <w:r w:rsidRPr="00FC51F4">
        <w:rPr>
          <w:szCs w:val="24"/>
        </w:rPr>
        <w:t xml:space="preserve">. </w:t>
      </w:r>
    </w:p>
    <w:p w:rsidR="00265D69" w:rsidRPr="00FC51F4" w:rsidRDefault="00265D69" w:rsidP="00265D69">
      <w:pPr>
        <w:rPr>
          <w:szCs w:val="24"/>
        </w:rPr>
      </w:pPr>
      <w:r w:rsidRPr="00FC51F4">
        <w:rPr>
          <w:szCs w:val="24"/>
        </w:rPr>
        <w:t xml:space="preserve">Roll Call: Ogle, </w:t>
      </w:r>
      <w:r w:rsidR="00166F65">
        <w:rPr>
          <w:szCs w:val="24"/>
        </w:rPr>
        <w:t xml:space="preserve">yea, </w:t>
      </w:r>
      <w:r w:rsidRPr="00FC51F4">
        <w:rPr>
          <w:szCs w:val="24"/>
        </w:rPr>
        <w:t xml:space="preserve">Dicken, yea.                                                 </w:t>
      </w:r>
    </w:p>
    <w:p w:rsidR="00265D69" w:rsidRPr="00FC51F4" w:rsidRDefault="00265D69" w:rsidP="00265D69">
      <w:pPr>
        <w:rPr>
          <w:rFonts w:eastAsia="Calibri"/>
          <w:szCs w:val="24"/>
        </w:rPr>
      </w:pPr>
      <w:r w:rsidRPr="00FC51F4">
        <w:rPr>
          <w:b/>
          <w:szCs w:val="24"/>
          <w:u w:val="single"/>
        </w:rPr>
        <w:t>EXIT EXECUTIVE SESSION:</w:t>
      </w:r>
      <w:r w:rsidRPr="00FC51F4">
        <w:rPr>
          <w:rFonts w:eastAsia="Calibri"/>
          <w:i/>
          <w:szCs w:val="24"/>
        </w:rPr>
        <w:t xml:space="preserve"> </w:t>
      </w:r>
      <w:r w:rsidRPr="00FC51F4">
        <w:rPr>
          <w:rFonts w:eastAsia="Calibri"/>
          <w:szCs w:val="24"/>
        </w:rPr>
        <w:t xml:space="preserve">Motion by </w:t>
      </w:r>
      <w:r>
        <w:rPr>
          <w:rFonts w:eastAsia="Calibri"/>
          <w:szCs w:val="24"/>
        </w:rPr>
        <w:t>Sandy Ogle</w:t>
      </w:r>
      <w:r w:rsidRPr="00FC51F4">
        <w:rPr>
          <w:rFonts w:eastAsia="Calibri"/>
          <w:szCs w:val="24"/>
        </w:rPr>
        <w:t xml:space="preserve"> and seconded by </w:t>
      </w:r>
      <w:r w:rsidR="00E10F7B">
        <w:rPr>
          <w:rFonts w:eastAsia="Calibri"/>
          <w:szCs w:val="24"/>
        </w:rPr>
        <w:t>Larry Dicken</w:t>
      </w:r>
      <w:r w:rsidRPr="00FC51F4">
        <w:rPr>
          <w:rFonts w:eastAsia="Calibri"/>
          <w:szCs w:val="24"/>
        </w:rPr>
        <w:t xml:space="preserve"> to</w:t>
      </w:r>
      <w:r>
        <w:rPr>
          <w:rFonts w:eastAsia="Calibri"/>
          <w:szCs w:val="24"/>
        </w:rPr>
        <w:t xml:space="preserve"> exit Executive Session at </w:t>
      </w:r>
      <w:r w:rsidR="00E10F7B">
        <w:rPr>
          <w:rFonts w:eastAsia="Calibri"/>
          <w:szCs w:val="24"/>
        </w:rPr>
        <w:t>9:50</w:t>
      </w:r>
      <w:r w:rsidRPr="00FC51F4">
        <w:rPr>
          <w:rFonts w:eastAsia="Calibri"/>
          <w:szCs w:val="24"/>
        </w:rPr>
        <w:t xml:space="preserve">AM with no action taken. </w:t>
      </w:r>
    </w:p>
    <w:p w:rsidR="00265D69" w:rsidRDefault="00265D69" w:rsidP="00265D69">
      <w:pPr>
        <w:rPr>
          <w:rFonts w:eastAsia="Calibri"/>
          <w:szCs w:val="24"/>
        </w:rPr>
      </w:pPr>
      <w:r w:rsidRPr="00FC51F4">
        <w:rPr>
          <w:rFonts w:eastAsia="Calibri"/>
          <w:szCs w:val="24"/>
        </w:rPr>
        <w:t>Roll Call: Ogle, yea</w:t>
      </w:r>
      <w:r>
        <w:rPr>
          <w:rFonts w:eastAsia="Calibri"/>
          <w:szCs w:val="24"/>
        </w:rPr>
        <w:t>,</w:t>
      </w:r>
      <w:r w:rsidRPr="00FC51F4">
        <w:rPr>
          <w:rFonts w:eastAsia="Calibri"/>
          <w:szCs w:val="24"/>
        </w:rPr>
        <w:t xml:space="preserve"> Dicken</w:t>
      </w:r>
      <w:r>
        <w:rPr>
          <w:rFonts w:eastAsia="Calibri"/>
          <w:szCs w:val="24"/>
        </w:rPr>
        <w:t>, yea</w:t>
      </w:r>
      <w:r w:rsidRPr="00FC51F4">
        <w:rPr>
          <w:rFonts w:eastAsia="Calibri"/>
          <w:szCs w:val="24"/>
        </w:rPr>
        <w:t>.</w:t>
      </w:r>
    </w:p>
    <w:p w:rsidR="00E10F7B" w:rsidRDefault="00E10F7B" w:rsidP="00265D69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DON WOOD PROPERTY:</w:t>
      </w:r>
      <w:r>
        <w:rPr>
          <w:rFonts w:eastAsia="Calibri"/>
          <w:szCs w:val="24"/>
        </w:rPr>
        <w:t xml:space="preserve"> Motion by Sandy Ogle and seconded by Larry Dicken that due to the provisions in the property contract that the county would not pursue. </w:t>
      </w:r>
    </w:p>
    <w:p w:rsidR="00E10F7B" w:rsidRDefault="00E10F7B" w:rsidP="00265D69">
      <w:pPr>
        <w:rPr>
          <w:rFonts w:eastAsia="Calibri"/>
          <w:szCs w:val="24"/>
        </w:rPr>
      </w:pPr>
      <w:r>
        <w:rPr>
          <w:rFonts w:eastAsia="Calibri"/>
          <w:szCs w:val="24"/>
        </w:rPr>
        <w:t>Roll Call: Ogle, yea, Dicken, yea.</w:t>
      </w:r>
    </w:p>
    <w:p w:rsidR="00E10F7B" w:rsidRDefault="00E10F7B" w:rsidP="00265D69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REQUEST TO ESTABLISH NEW FUND:</w:t>
      </w:r>
      <w:r>
        <w:rPr>
          <w:rFonts w:eastAsia="Calibri"/>
          <w:szCs w:val="24"/>
        </w:rPr>
        <w:t xml:space="preserve"> Request by the Treasurer to establish a new fund was tabled till next Tuesday.</w:t>
      </w:r>
    </w:p>
    <w:p w:rsidR="00E10F7B" w:rsidRDefault="00E10F7B" w:rsidP="00265D69">
      <w:pPr>
        <w:rPr>
          <w:rFonts w:eastAsia="Calibri"/>
          <w:szCs w:val="24"/>
        </w:rPr>
      </w:pPr>
      <w:r>
        <w:rPr>
          <w:rFonts w:eastAsia="Calibri"/>
          <w:b/>
          <w:szCs w:val="24"/>
          <w:u w:val="single"/>
        </w:rPr>
        <w:t>ADJOURNMENT:</w:t>
      </w:r>
      <w:r>
        <w:rPr>
          <w:rFonts w:eastAsia="Calibri"/>
          <w:szCs w:val="24"/>
        </w:rPr>
        <w:t xml:space="preserve"> Motion by Sandy Ogle and seconded by Larry Dicken to adjourn the meeting.</w:t>
      </w:r>
    </w:p>
    <w:p w:rsidR="00977E0E" w:rsidRDefault="00E10F7B">
      <w:pPr>
        <w:rPr>
          <w:rFonts w:eastAsia="Calibri"/>
          <w:szCs w:val="24"/>
        </w:rPr>
      </w:pPr>
      <w:r>
        <w:rPr>
          <w:rFonts w:eastAsia="Calibri"/>
          <w:szCs w:val="24"/>
        </w:rPr>
        <w:t>Vote: Ogle, yea, Dicken, yea.</w:t>
      </w:r>
    </w:p>
    <w:p w:rsidR="00E10F7B" w:rsidRPr="00977E0E" w:rsidRDefault="00E10F7B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D5ACF">
            <w:pPr>
              <w:pStyle w:val="Signatures"/>
            </w:pPr>
            <w:r>
              <w:t>This is to certify that the above is the true action taken by this Board of Hocking County Commissioners at a regular meeting</w:t>
            </w:r>
            <w:r w:rsidR="003545AE">
              <w:t xml:space="preserve"> of the Board held on April 2,</w:t>
            </w:r>
            <w:r>
              <w:t xml:space="preserve">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69" w:rsidRDefault="00265D69" w:rsidP="00753573">
      <w:pPr>
        <w:spacing w:before="0" w:after="0"/>
      </w:pPr>
      <w:r>
        <w:separator/>
      </w:r>
    </w:p>
  </w:endnote>
  <w:endnote w:type="continuationSeparator" w:id="0">
    <w:p w:rsidR="00265D69" w:rsidRDefault="00265D69" w:rsidP="007535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9" w:rsidRDefault="00265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D69" w:rsidRDefault="00265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9" w:rsidRDefault="00265D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69" w:rsidRDefault="00265D69" w:rsidP="00753573">
      <w:pPr>
        <w:spacing w:before="0" w:after="0"/>
      </w:pPr>
      <w:r>
        <w:separator/>
      </w:r>
    </w:p>
  </w:footnote>
  <w:footnote w:type="continuationSeparator" w:id="0">
    <w:p w:rsidR="00265D69" w:rsidRDefault="00265D69" w:rsidP="007535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69" w:rsidRDefault="00265D69">
    <w:pPr>
      <w:pStyle w:val="Header"/>
    </w:pPr>
    <w:r>
      <w:t>COMMISSIONERS MEETING April 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E"/>
    <w:rsid w:val="00010020"/>
    <w:rsid w:val="000F3836"/>
    <w:rsid w:val="00104AD3"/>
    <w:rsid w:val="00166F65"/>
    <w:rsid w:val="00191651"/>
    <w:rsid w:val="002566F8"/>
    <w:rsid w:val="00264F2C"/>
    <w:rsid w:val="00265D69"/>
    <w:rsid w:val="002A5D52"/>
    <w:rsid w:val="00303C17"/>
    <w:rsid w:val="003306AF"/>
    <w:rsid w:val="003545AE"/>
    <w:rsid w:val="0036328E"/>
    <w:rsid w:val="00393D3C"/>
    <w:rsid w:val="00400C82"/>
    <w:rsid w:val="004105C4"/>
    <w:rsid w:val="00466249"/>
    <w:rsid w:val="00556173"/>
    <w:rsid w:val="006323A4"/>
    <w:rsid w:val="00645493"/>
    <w:rsid w:val="00746BB6"/>
    <w:rsid w:val="00753573"/>
    <w:rsid w:val="00897F95"/>
    <w:rsid w:val="00941E82"/>
    <w:rsid w:val="00977855"/>
    <w:rsid w:val="00977E0E"/>
    <w:rsid w:val="00A52775"/>
    <w:rsid w:val="00AD5ACF"/>
    <w:rsid w:val="00B74BB9"/>
    <w:rsid w:val="00B86635"/>
    <w:rsid w:val="00BA4033"/>
    <w:rsid w:val="00BD0C9D"/>
    <w:rsid w:val="00BE1933"/>
    <w:rsid w:val="00BF2B03"/>
    <w:rsid w:val="00C5205E"/>
    <w:rsid w:val="00CF03A8"/>
    <w:rsid w:val="00D147D9"/>
    <w:rsid w:val="00D345E5"/>
    <w:rsid w:val="00D75751"/>
    <w:rsid w:val="00D918D5"/>
    <w:rsid w:val="00DC0FDA"/>
    <w:rsid w:val="00E10F7B"/>
    <w:rsid w:val="00E921B2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09EA36-0AD0-400E-BB12-D9DE0BA0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4578-589D-4A61-8E8E-095E2CBA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202</TotalTime>
  <Pages>6</Pages>
  <Words>1468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18</cp:revision>
  <cp:lastPrinted>2015-04-03T13:37:00Z</cp:lastPrinted>
  <dcterms:created xsi:type="dcterms:W3CDTF">2015-04-02T13:53:00Z</dcterms:created>
  <dcterms:modified xsi:type="dcterms:W3CDTF">2015-04-03T14:02:00Z</dcterms:modified>
  <cp:category>minutes</cp:category>
</cp:coreProperties>
</file>