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CE4E70">
        <w:t>this 22</w:t>
      </w:r>
      <w:r w:rsidR="00CE4E70" w:rsidRPr="00CE4E70">
        <w:rPr>
          <w:vertAlign w:val="superscript"/>
        </w:rPr>
        <w:t>nd</w:t>
      </w:r>
      <w:r w:rsidR="00CE4E70">
        <w:t xml:space="preserve"> day of March 2018 with the following members present: Jeff Dickerson and Sandra Ogle. Gary Waugh excused. </w:t>
      </w:r>
    </w:p>
    <w:p w:rsidR="00CE4E70" w:rsidRDefault="00CE4E70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CE4E70" w:rsidRDefault="00CE4E70">
      <w:r>
        <w:rPr>
          <w:b/>
          <w:u w:val="single"/>
        </w:rPr>
        <w:t>MINUTES:</w:t>
      </w:r>
      <w:r>
        <w:t xml:space="preserve"> Motion by Sandra Ogle and seconded by Jeff Dickerson. </w:t>
      </w:r>
    </w:p>
    <w:p w:rsidR="00CE4E70" w:rsidRDefault="00CE4E70">
      <w:pPr>
        <w:rPr>
          <w:b/>
          <w:u w:val="single"/>
        </w:rPr>
      </w:pPr>
      <w:r>
        <w:t xml:space="preserve">Vote: Ogle, yea, Dickerson, yea. </w:t>
      </w:r>
      <w:r>
        <w:rPr>
          <w:b/>
          <w:u w:val="single"/>
        </w:rPr>
        <w:t xml:space="preserve"> </w:t>
      </w:r>
    </w:p>
    <w:p w:rsidR="00CE4E70" w:rsidRDefault="00CE4E70">
      <w:r>
        <w:rPr>
          <w:b/>
          <w:u w:val="single"/>
        </w:rPr>
        <w:t>AGENDA:</w:t>
      </w:r>
      <w:r>
        <w:t xml:space="preserve"> Motion by Sandra Ogle and seconded by Jeff Dickerson. </w:t>
      </w:r>
    </w:p>
    <w:p w:rsidR="00CE4E70" w:rsidRDefault="00CE4E70">
      <w:pPr>
        <w:rPr>
          <w:b/>
          <w:u w:val="single"/>
        </w:rPr>
      </w:pPr>
      <w:r>
        <w:t xml:space="preserve">Vote: Ogle, yea, Dickerson, yea. </w:t>
      </w:r>
      <w:r>
        <w:rPr>
          <w:b/>
          <w:u w:val="single"/>
        </w:rPr>
        <w:t xml:space="preserve"> </w:t>
      </w:r>
    </w:p>
    <w:p w:rsidR="00BF2B03" w:rsidRPr="00CE4E70" w:rsidRDefault="00CE4E70">
      <w:r>
        <w:rPr>
          <w:b/>
          <w:u w:val="single"/>
        </w:rPr>
        <w:t>BILLS:</w:t>
      </w:r>
      <w:r>
        <w:t xml:space="preserve"> The following bills were presented for examination and approval: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E73861" w:rsidTr="00E73861">
        <w:tc>
          <w:tcPr>
            <w:tcW w:w="3989" w:type="dxa"/>
          </w:tcPr>
          <w:p w:rsidR="00E73861" w:rsidRDefault="00E73861" w:rsidP="00E7386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E73861" w:rsidRDefault="00E73861" w:rsidP="00E7386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E73861" w:rsidRDefault="00E73861" w:rsidP="00E7386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E73861" w:rsidRDefault="00E73861" w:rsidP="00E73861">
            <w:pPr>
              <w:pStyle w:val="TableHeaders"/>
              <w:jc w:val="right"/>
            </w:pPr>
            <w:r>
              <w:t>Amount</w:t>
            </w:r>
          </w:p>
        </w:tc>
      </w:tr>
      <w:tr w:rsidR="00E73861" w:rsidTr="00E73861">
        <w:tc>
          <w:tcPr>
            <w:tcW w:w="3989" w:type="dxa"/>
          </w:tcPr>
          <w:p w:rsidR="00E73861" w:rsidRDefault="00CE4E70" w:rsidP="00E73861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E73861" w:rsidRDefault="00CE4E70" w:rsidP="00E73861">
            <w:pPr>
              <w:pStyle w:val="Table"/>
              <w:jc w:val="center"/>
            </w:pPr>
            <w:r>
              <w:t>1050</w:t>
            </w:r>
          </w:p>
        </w:tc>
        <w:tc>
          <w:tcPr>
            <w:tcW w:w="3514" w:type="dxa"/>
          </w:tcPr>
          <w:p w:rsidR="00E73861" w:rsidRDefault="00CE4E70" w:rsidP="00E738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E73861" w:rsidRDefault="00CE4E70" w:rsidP="00E73861">
            <w:pPr>
              <w:pStyle w:val="Table"/>
              <w:jc w:val="right"/>
            </w:pPr>
            <w:r>
              <w:t>244.00</w:t>
            </w:r>
          </w:p>
        </w:tc>
      </w:tr>
      <w:tr w:rsidR="00CE4E70" w:rsidTr="00E73861">
        <w:tc>
          <w:tcPr>
            <w:tcW w:w="3989" w:type="dxa"/>
          </w:tcPr>
          <w:p w:rsidR="00CE4E70" w:rsidRDefault="00E72370" w:rsidP="00E73861">
            <w:pPr>
              <w:pStyle w:val="Table"/>
            </w:pPr>
            <w:r>
              <w:t xml:space="preserve">Brian Wyskiver </w:t>
            </w:r>
          </w:p>
        </w:tc>
        <w:tc>
          <w:tcPr>
            <w:tcW w:w="979" w:type="dxa"/>
          </w:tcPr>
          <w:p w:rsidR="00CE4E70" w:rsidRDefault="00E72370" w:rsidP="00E73861">
            <w:pPr>
              <w:pStyle w:val="Table"/>
              <w:jc w:val="center"/>
            </w:pPr>
            <w:r>
              <w:t>1051</w:t>
            </w:r>
          </w:p>
        </w:tc>
        <w:tc>
          <w:tcPr>
            <w:tcW w:w="3514" w:type="dxa"/>
          </w:tcPr>
          <w:p w:rsidR="00CE4E70" w:rsidRDefault="00E72370" w:rsidP="00E73861">
            <w:pPr>
              <w:pStyle w:val="Table"/>
            </w:pPr>
            <w:r>
              <w:t xml:space="preserve">Wooden coins for graduation – Municipal </w:t>
            </w:r>
          </w:p>
        </w:tc>
        <w:tc>
          <w:tcPr>
            <w:tcW w:w="1598" w:type="dxa"/>
          </w:tcPr>
          <w:p w:rsidR="00CE4E70" w:rsidRDefault="00E72370" w:rsidP="00E73861">
            <w:pPr>
              <w:pStyle w:val="Table"/>
              <w:jc w:val="right"/>
            </w:pPr>
            <w:r>
              <w:t>22.50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1052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Probation business cards – Municipal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409.00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Attorney Andrew </w:t>
            </w:r>
            <w:proofErr w:type="spellStart"/>
            <w:r>
              <w:t>Makoski</w:t>
            </w:r>
            <w:proofErr w:type="spellEnd"/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1053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Attorney fees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47.50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1054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Attorney fees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300.50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Safeguard Business Systems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1055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1000 payroll checks – Auditor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248.51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1056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Monthly maintenance on laser printer – Treasurer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101.20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1057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Multi-purpose scissors </w:t>
            </w:r>
            <w:proofErr w:type="spellStart"/>
            <w:r>
              <w:t>VHB</w:t>
            </w:r>
            <w:proofErr w:type="spellEnd"/>
            <w:r>
              <w:t xml:space="preserve"> tape – Data Processing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26.99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1058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Cables – Data Processing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81.72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MFCD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1059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Software support – Data Processing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1350.00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Judge Linton Lewis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1060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Mileage – Common Pleas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46.87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1061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Office supplies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11.29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1062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Miscellaneous materials for the court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2.78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Sprint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1063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Cell phone service for probation officers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236.95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Hocking County Juvenile Court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1064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Reimbursement for credit card processing fees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192.46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Glacier Mountain Bottled Water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1065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Water service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45.50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Kim Blazer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1066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Reimbursement for mileage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43.55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Jordyn </w:t>
            </w:r>
            <w:proofErr w:type="spellStart"/>
            <w:r>
              <w:t>Hynus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1067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Mileage reimbursement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29.21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r>
              <w:t xml:space="preserve">One step detect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1068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Drug screens – Juvenile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878.00</w:t>
            </w:r>
          </w:p>
        </w:tc>
      </w:tr>
      <w:tr w:rsidR="00E72370" w:rsidTr="00E73861">
        <w:tc>
          <w:tcPr>
            <w:tcW w:w="3989" w:type="dxa"/>
          </w:tcPr>
          <w:p w:rsidR="00E72370" w:rsidRDefault="00E72370" w:rsidP="00E73861">
            <w:pPr>
              <w:pStyle w:val="Table"/>
            </w:pPr>
            <w:proofErr w:type="spellStart"/>
            <w:r>
              <w:t>Itech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E72370" w:rsidRDefault="00E72370" w:rsidP="00E73861">
            <w:pPr>
              <w:pStyle w:val="Table"/>
              <w:jc w:val="center"/>
            </w:pPr>
            <w:r>
              <w:t>1069</w:t>
            </w:r>
          </w:p>
        </w:tc>
        <w:tc>
          <w:tcPr>
            <w:tcW w:w="3514" w:type="dxa"/>
          </w:tcPr>
          <w:p w:rsidR="00E72370" w:rsidRDefault="00E72370" w:rsidP="00E73861">
            <w:pPr>
              <w:pStyle w:val="Table"/>
            </w:pPr>
            <w:r>
              <w:t xml:space="preserve">Monthly meter charges for copier – Probate </w:t>
            </w:r>
          </w:p>
        </w:tc>
        <w:tc>
          <w:tcPr>
            <w:tcW w:w="1598" w:type="dxa"/>
          </w:tcPr>
          <w:p w:rsidR="00E72370" w:rsidRDefault="00E72370" w:rsidP="00E73861">
            <w:pPr>
              <w:pStyle w:val="Table"/>
              <w:jc w:val="right"/>
            </w:pPr>
            <w:r>
              <w:t>18.57</w:t>
            </w:r>
          </w:p>
        </w:tc>
      </w:tr>
      <w:tr w:rsidR="00E72370" w:rsidTr="00E73861">
        <w:tc>
          <w:tcPr>
            <w:tcW w:w="3989" w:type="dxa"/>
          </w:tcPr>
          <w:p w:rsidR="00E72370" w:rsidRDefault="00D44B72" w:rsidP="00E73861">
            <w:pPr>
              <w:pStyle w:val="Table"/>
            </w:pPr>
            <w:r>
              <w:t xml:space="preserve">Roberts Funeral Home </w:t>
            </w:r>
          </w:p>
        </w:tc>
        <w:tc>
          <w:tcPr>
            <w:tcW w:w="979" w:type="dxa"/>
          </w:tcPr>
          <w:p w:rsidR="00E72370" w:rsidRDefault="00D44B72" w:rsidP="00E73861">
            <w:pPr>
              <w:pStyle w:val="Table"/>
              <w:jc w:val="center"/>
            </w:pPr>
            <w:r>
              <w:t>1070</w:t>
            </w:r>
          </w:p>
        </w:tc>
        <w:tc>
          <w:tcPr>
            <w:tcW w:w="3514" w:type="dxa"/>
          </w:tcPr>
          <w:p w:rsidR="00E72370" w:rsidRDefault="00D44B72" w:rsidP="00E73861">
            <w:pPr>
              <w:pStyle w:val="Table"/>
            </w:pPr>
            <w:r>
              <w:t xml:space="preserve">Transport of decedents – Coroner </w:t>
            </w:r>
          </w:p>
        </w:tc>
        <w:tc>
          <w:tcPr>
            <w:tcW w:w="1598" w:type="dxa"/>
          </w:tcPr>
          <w:p w:rsidR="00E72370" w:rsidRDefault="00D44B72" w:rsidP="00E73861">
            <w:pPr>
              <w:pStyle w:val="Table"/>
              <w:jc w:val="right"/>
            </w:pPr>
            <w:r>
              <w:t>300.00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Various Contract Employees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1071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Investigative services – Coroner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150.00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Montgomery County Coroner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1072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proofErr w:type="spellStart"/>
            <w:r>
              <w:t>Autopies</w:t>
            </w:r>
            <w:proofErr w:type="spellEnd"/>
            <w:r>
              <w:t xml:space="preserve"> – Coroner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1600.00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lastRenderedPageBreak/>
              <w:t xml:space="preserve">Office Mart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1073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2651.68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ADT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1074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Security services – Comm. Courthouse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55.49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Home 2 Suites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1075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Spring conference – Veterans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278.00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National Pen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1076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Fair give a ways – Veterans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360.45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1077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1992.00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1078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Monthly maintenance copier – Treasurer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24.94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1079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51.84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Probate Court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1080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proofErr w:type="spellStart"/>
            <w:r>
              <w:t>Assesson</w:t>
            </w:r>
            <w:proofErr w:type="spellEnd"/>
            <w:r>
              <w:t xml:space="preserve"> fee – Probate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150.00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1081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313.02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Gordon Flesch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1082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Copier charges probation office – Juvenile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4.50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Henschen and Associates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1083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Maintenance for Court network computer program – Juvenile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425.00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Sprint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1084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Cellphones – Municipal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690.20</w:t>
            </w:r>
          </w:p>
        </w:tc>
      </w:tr>
      <w:tr w:rsidR="00D44B72" w:rsidTr="00E73861">
        <w:tc>
          <w:tcPr>
            <w:tcW w:w="3989" w:type="dxa"/>
          </w:tcPr>
          <w:p w:rsidR="00D44B72" w:rsidRDefault="00D44B72" w:rsidP="00E73861">
            <w:pPr>
              <w:pStyle w:val="Table"/>
            </w:pPr>
            <w:r>
              <w:t xml:space="preserve">Double A Construction </w:t>
            </w:r>
          </w:p>
        </w:tc>
        <w:tc>
          <w:tcPr>
            <w:tcW w:w="979" w:type="dxa"/>
          </w:tcPr>
          <w:p w:rsidR="00D44B72" w:rsidRDefault="00D44B72" w:rsidP="00E73861">
            <w:pPr>
              <w:pStyle w:val="Table"/>
              <w:jc w:val="center"/>
            </w:pPr>
            <w:r>
              <w:t>1085</w:t>
            </w:r>
          </w:p>
        </w:tc>
        <w:tc>
          <w:tcPr>
            <w:tcW w:w="3514" w:type="dxa"/>
          </w:tcPr>
          <w:p w:rsidR="00D44B72" w:rsidRDefault="00D44B72" w:rsidP="00E73861">
            <w:pPr>
              <w:pStyle w:val="Table"/>
            </w:pPr>
            <w:r>
              <w:t xml:space="preserve">Construction services – Municipal </w:t>
            </w:r>
          </w:p>
        </w:tc>
        <w:tc>
          <w:tcPr>
            <w:tcW w:w="1598" w:type="dxa"/>
          </w:tcPr>
          <w:p w:rsidR="00D44B72" w:rsidRDefault="00D44B72" w:rsidP="00E73861">
            <w:pPr>
              <w:pStyle w:val="Table"/>
              <w:jc w:val="right"/>
            </w:pPr>
            <w:r>
              <w:t>7760.00</w:t>
            </w:r>
          </w:p>
        </w:tc>
      </w:tr>
      <w:tr w:rsidR="00D44B72" w:rsidTr="00E73861">
        <w:tc>
          <w:tcPr>
            <w:tcW w:w="3989" w:type="dxa"/>
          </w:tcPr>
          <w:p w:rsidR="00D44B72" w:rsidRDefault="003A09C4" w:rsidP="00E73861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D44B72" w:rsidRDefault="003A09C4" w:rsidP="00E73861">
            <w:pPr>
              <w:pStyle w:val="Table"/>
              <w:jc w:val="center"/>
            </w:pPr>
            <w:r>
              <w:t>1086</w:t>
            </w:r>
          </w:p>
        </w:tc>
        <w:tc>
          <w:tcPr>
            <w:tcW w:w="3514" w:type="dxa"/>
          </w:tcPr>
          <w:p w:rsidR="00D44B72" w:rsidRDefault="003A09C4" w:rsidP="00E73861">
            <w:pPr>
              <w:pStyle w:val="Table"/>
            </w:pPr>
            <w:r>
              <w:t xml:space="preserve">Copy services – Municipal </w:t>
            </w:r>
          </w:p>
        </w:tc>
        <w:tc>
          <w:tcPr>
            <w:tcW w:w="1598" w:type="dxa"/>
          </w:tcPr>
          <w:p w:rsidR="00D44B72" w:rsidRDefault="003A09C4" w:rsidP="00E73861">
            <w:pPr>
              <w:pStyle w:val="Table"/>
              <w:jc w:val="right"/>
            </w:pPr>
            <w:r>
              <w:t>39.00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Fred Moses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1087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Reimbursement for Judges expenses to attend State of Union Address – Municipal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2380.20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Stantec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1088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Rockbridge sewer – Sewer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15,030.89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Sentry Security Systems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1089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Door readers and maglock system or </w:t>
            </w:r>
            <w:proofErr w:type="spellStart"/>
            <w:r>
              <w:t>ema</w:t>
            </w:r>
            <w:proofErr w:type="spellEnd"/>
            <w:r>
              <w:t xml:space="preserve">/911 – 911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1024.09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MFCD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1090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Software support – REA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2500.00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Stantec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1091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Design Carbon Hill Sanitary Sewer – Sewer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12,537.73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1092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Service – Comm.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200.43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Hedges Carpet Barn, LLC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1093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Flooring for phase 2 for Hall of Justice – Municipal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754.70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Stantec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1094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proofErr w:type="spellStart"/>
            <w:r>
              <w:t>Unsewered</w:t>
            </w:r>
            <w:proofErr w:type="spellEnd"/>
            <w:r>
              <w:t xml:space="preserve"> area Murray City – Sewer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2048.49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>Treasurer, State of Ohio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1095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proofErr w:type="spellStart"/>
            <w:r>
              <w:t>PTI</w:t>
            </w:r>
            <w:proofErr w:type="spellEnd"/>
            <w:r>
              <w:t xml:space="preserve"> for Murray City – Commissioners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15,100.00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1096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Cabinet, pipe shelf convert loveseat/sofa bed clock – 911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368.11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AUF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1097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31.00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proofErr w:type="spellStart"/>
            <w:r>
              <w:t>Kidpalooza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1098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Booth rental – 911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20.00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Quill Corporation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1099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Office supplies – SHSC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119.20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Danielle Arnett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1100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Monthly exercise classes – SHSC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210.00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KG Helber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1101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Snow removal service – SHSC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1575.00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 xml:space="preserve">RH Extinguisher </w:t>
            </w:r>
          </w:p>
        </w:tc>
        <w:tc>
          <w:tcPr>
            <w:tcW w:w="979" w:type="dxa"/>
          </w:tcPr>
          <w:p w:rsidR="003A09C4" w:rsidRDefault="003A09C4" w:rsidP="00E73861">
            <w:pPr>
              <w:pStyle w:val="Table"/>
              <w:jc w:val="center"/>
            </w:pPr>
            <w:r>
              <w:t>1102</w:t>
            </w:r>
          </w:p>
        </w:tc>
        <w:tc>
          <w:tcPr>
            <w:tcW w:w="3514" w:type="dxa"/>
          </w:tcPr>
          <w:p w:rsidR="003A09C4" w:rsidRDefault="003A09C4" w:rsidP="00E73861">
            <w:pPr>
              <w:pStyle w:val="Table"/>
            </w:pPr>
            <w:r>
              <w:t xml:space="preserve">Fire extinguisher service – </w:t>
            </w:r>
            <w:proofErr w:type="spellStart"/>
            <w:r>
              <w:t>Laurelvile</w:t>
            </w:r>
            <w:proofErr w:type="spellEnd"/>
            <w:r>
              <w:t xml:space="preserve"> Senior </w:t>
            </w:r>
          </w:p>
        </w:tc>
        <w:tc>
          <w:tcPr>
            <w:tcW w:w="1598" w:type="dxa"/>
          </w:tcPr>
          <w:p w:rsidR="003A09C4" w:rsidRDefault="003A09C4" w:rsidP="00E73861">
            <w:pPr>
              <w:pStyle w:val="Table"/>
              <w:jc w:val="right"/>
            </w:pPr>
            <w:r>
              <w:t>80.00</w:t>
            </w:r>
          </w:p>
        </w:tc>
      </w:tr>
      <w:tr w:rsidR="003A09C4" w:rsidTr="00E73861">
        <w:tc>
          <w:tcPr>
            <w:tcW w:w="3989" w:type="dxa"/>
          </w:tcPr>
          <w:p w:rsidR="003A09C4" w:rsidRDefault="003A09C4" w:rsidP="00E73861">
            <w:pPr>
              <w:pStyle w:val="Table"/>
            </w:pPr>
            <w:r>
              <w:t>Jan Gl</w:t>
            </w:r>
            <w:r w:rsidR="001E6321">
              <w:t>enn</w:t>
            </w:r>
          </w:p>
        </w:tc>
        <w:tc>
          <w:tcPr>
            <w:tcW w:w="979" w:type="dxa"/>
          </w:tcPr>
          <w:p w:rsidR="003A09C4" w:rsidRDefault="001E6321" w:rsidP="00E73861">
            <w:pPr>
              <w:pStyle w:val="Table"/>
              <w:jc w:val="center"/>
            </w:pPr>
            <w:r>
              <w:t>1103</w:t>
            </w:r>
          </w:p>
        </w:tc>
        <w:tc>
          <w:tcPr>
            <w:tcW w:w="3514" w:type="dxa"/>
          </w:tcPr>
          <w:p w:rsidR="003A09C4" w:rsidRDefault="001E6321" w:rsidP="00E73861">
            <w:pPr>
              <w:pStyle w:val="Table"/>
            </w:pPr>
            <w:r>
              <w:t xml:space="preserve">Refund for canceled trip – SHSC </w:t>
            </w:r>
          </w:p>
        </w:tc>
        <w:tc>
          <w:tcPr>
            <w:tcW w:w="1598" w:type="dxa"/>
          </w:tcPr>
          <w:p w:rsidR="003A09C4" w:rsidRDefault="001E6321" w:rsidP="00E73861">
            <w:pPr>
              <w:pStyle w:val="Table"/>
              <w:jc w:val="right"/>
            </w:pPr>
            <w:r>
              <w:t>60.00</w:t>
            </w:r>
          </w:p>
        </w:tc>
      </w:tr>
      <w:tr w:rsidR="001E6321" w:rsidTr="00E73861">
        <w:tc>
          <w:tcPr>
            <w:tcW w:w="3989" w:type="dxa"/>
          </w:tcPr>
          <w:p w:rsidR="001E6321" w:rsidRDefault="001E6321" w:rsidP="00E73861">
            <w:pPr>
              <w:pStyle w:val="Table"/>
            </w:pPr>
            <w:r>
              <w:t xml:space="preserve">Barnes Advertising </w:t>
            </w:r>
          </w:p>
        </w:tc>
        <w:tc>
          <w:tcPr>
            <w:tcW w:w="979" w:type="dxa"/>
          </w:tcPr>
          <w:p w:rsidR="001E6321" w:rsidRDefault="001E6321" w:rsidP="00E73861">
            <w:pPr>
              <w:pStyle w:val="Table"/>
              <w:jc w:val="center"/>
            </w:pPr>
            <w:r>
              <w:t>1104</w:t>
            </w:r>
          </w:p>
        </w:tc>
        <w:tc>
          <w:tcPr>
            <w:tcW w:w="3514" w:type="dxa"/>
          </w:tcPr>
          <w:p w:rsidR="001E6321" w:rsidRDefault="001E6321" w:rsidP="00E73861">
            <w:pPr>
              <w:pStyle w:val="Table"/>
            </w:pPr>
            <w:r>
              <w:t xml:space="preserve">2018 billboard advertising – SHSC </w:t>
            </w:r>
          </w:p>
        </w:tc>
        <w:tc>
          <w:tcPr>
            <w:tcW w:w="1598" w:type="dxa"/>
          </w:tcPr>
          <w:p w:rsidR="001E6321" w:rsidRDefault="001E6321" w:rsidP="00E73861">
            <w:pPr>
              <w:pStyle w:val="Table"/>
              <w:jc w:val="right"/>
            </w:pPr>
            <w:r>
              <w:t>175.00</w:t>
            </w:r>
          </w:p>
        </w:tc>
      </w:tr>
      <w:tr w:rsidR="001E6321" w:rsidTr="00E73861">
        <w:tc>
          <w:tcPr>
            <w:tcW w:w="3989" w:type="dxa"/>
          </w:tcPr>
          <w:p w:rsidR="001E6321" w:rsidRDefault="00463461" w:rsidP="00E73861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1E6321" w:rsidRDefault="00463461" w:rsidP="00E73861">
            <w:pPr>
              <w:pStyle w:val="Table"/>
              <w:jc w:val="center"/>
            </w:pPr>
            <w:r>
              <w:t>1105</w:t>
            </w:r>
          </w:p>
        </w:tc>
        <w:tc>
          <w:tcPr>
            <w:tcW w:w="3514" w:type="dxa"/>
          </w:tcPr>
          <w:p w:rsidR="001E6321" w:rsidRDefault="00463461" w:rsidP="00E73861">
            <w:pPr>
              <w:pStyle w:val="Table"/>
            </w:pPr>
            <w:r>
              <w:t xml:space="preserve">Office supplies through </w:t>
            </w:r>
            <w:r>
              <w:lastRenderedPageBreak/>
              <w:t xml:space="preserve">September 2018 – Prosecutor </w:t>
            </w:r>
          </w:p>
        </w:tc>
        <w:tc>
          <w:tcPr>
            <w:tcW w:w="1598" w:type="dxa"/>
          </w:tcPr>
          <w:p w:rsidR="001E6321" w:rsidRDefault="00463461" w:rsidP="00E73861">
            <w:pPr>
              <w:pStyle w:val="Table"/>
              <w:jc w:val="right"/>
            </w:pPr>
            <w:r>
              <w:lastRenderedPageBreak/>
              <w:t>16.18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Konica-Minolta Business Solutions, Inv. </w:t>
            </w:r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>1106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Copier maintenance through September 2018 – Prosecutor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37.38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proofErr w:type="spellStart"/>
            <w:r>
              <w:t>CDW</w:t>
            </w:r>
            <w:proofErr w:type="spellEnd"/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>1107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proofErr w:type="spellStart"/>
            <w:r>
              <w:t>Tv’s</w:t>
            </w:r>
            <w:proofErr w:type="spellEnd"/>
            <w:r>
              <w:t xml:space="preserve"> – EMA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1654.00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proofErr w:type="spellStart"/>
            <w:r>
              <w:t>Kaldhari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>1108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Training for Sheriff dept. – EMA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400.00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>Ohio Tactical Officers Asst</w:t>
            </w:r>
            <w:proofErr w:type="gramStart"/>
            <w:r>
              <w:t xml:space="preserve">.  </w:t>
            </w:r>
            <w:proofErr w:type="gramEnd"/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 xml:space="preserve">1109 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Training for police dept. – EMA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600.00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SC Construction </w:t>
            </w:r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>1110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Cold mix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2136.00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proofErr w:type="spellStart"/>
            <w:r>
              <w:t>Pengwyn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463461" w:rsidRDefault="00463461" w:rsidP="00E73861">
            <w:pPr>
              <w:pStyle w:val="Table"/>
              <w:jc w:val="center"/>
            </w:pPr>
            <w:r>
              <w:t>1111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Augers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1556.46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463461" w:rsidRDefault="00463461" w:rsidP="00463461">
            <w:pPr>
              <w:pStyle w:val="Table"/>
              <w:jc w:val="center"/>
            </w:pPr>
            <w:r>
              <w:t>1112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Safety glasses and white upside down marking paint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183.92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Chromate Industrial Corp. </w:t>
            </w:r>
          </w:p>
        </w:tc>
        <w:tc>
          <w:tcPr>
            <w:tcW w:w="979" w:type="dxa"/>
          </w:tcPr>
          <w:p w:rsidR="00463461" w:rsidRDefault="00463461" w:rsidP="00463461">
            <w:pPr>
              <w:pStyle w:val="Table"/>
              <w:jc w:val="center"/>
            </w:pPr>
            <w:r>
              <w:t>1113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Parts for repairs and restock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239.92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Madison Energy Cooperative </w:t>
            </w:r>
          </w:p>
        </w:tc>
        <w:tc>
          <w:tcPr>
            <w:tcW w:w="979" w:type="dxa"/>
          </w:tcPr>
          <w:p w:rsidR="00463461" w:rsidRDefault="00463461" w:rsidP="00463461">
            <w:pPr>
              <w:pStyle w:val="Table"/>
              <w:jc w:val="center"/>
            </w:pPr>
            <w:r>
              <w:t>1114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4595.95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North End Press </w:t>
            </w:r>
          </w:p>
        </w:tc>
        <w:tc>
          <w:tcPr>
            <w:tcW w:w="979" w:type="dxa"/>
          </w:tcPr>
          <w:p w:rsidR="00463461" w:rsidRDefault="00463461" w:rsidP="00463461">
            <w:pPr>
              <w:pStyle w:val="Table"/>
              <w:jc w:val="center"/>
            </w:pPr>
            <w:r>
              <w:t>1115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proofErr w:type="spellStart"/>
            <w:r>
              <w:t>Puchase</w:t>
            </w:r>
            <w:proofErr w:type="spellEnd"/>
            <w:r>
              <w:t xml:space="preserve"> orders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1245.55</w:t>
            </w:r>
          </w:p>
        </w:tc>
      </w:tr>
      <w:tr w:rsidR="00463461" w:rsidTr="00E73861">
        <w:tc>
          <w:tcPr>
            <w:tcW w:w="3989" w:type="dxa"/>
          </w:tcPr>
          <w:p w:rsidR="00463461" w:rsidRDefault="00463461" w:rsidP="00E73861">
            <w:pPr>
              <w:pStyle w:val="Table"/>
            </w:pPr>
            <w:r>
              <w:t xml:space="preserve">North End Press </w:t>
            </w:r>
          </w:p>
        </w:tc>
        <w:tc>
          <w:tcPr>
            <w:tcW w:w="979" w:type="dxa"/>
          </w:tcPr>
          <w:p w:rsidR="00463461" w:rsidRDefault="00463461" w:rsidP="00463461">
            <w:pPr>
              <w:pStyle w:val="Table"/>
              <w:jc w:val="center"/>
            </w:pPr>
            <w:r>
              <w:t>1116</w:t>
            </w:r>
          </w:p>
        </w:tc>
        <w:tc>
          <w:tcPr>
            <w:tcW w:w="3514" w:type="dxa"/>
          </w:tcPr>
          <w:p w:rsidR="00463461" w:rsidRDefault="00463461" w:rsidP="00E73861">
            <w:pPr>
              <w:pStyle w:val="Table"/>
            </w:pPr>
            <w:r>
              <w:t xml:space="preserve">Tri-fold brochures </w:t>
            </w:r>
          </w:p>
        </w:tc>
        <w:tc>
          <w:tcPr>
            <w:tcW w:w="1598" w:type="dxa"/>
          </w:tcPr>
          <w:p w:rsidR="00463461" w:rsidRDefault="00463461" w:rsidP="00E73861">
            <w:pPr>
              <w:pStyle w:val="Table"/>
              <w:jc w:val="right"/>
            </w:pPr>
            <w:r>
              <w:t>317.55</w:t>
            </w:r>
          </w:p>
        </w:tc>
      </w:tr>
    </w:tbl>
    <w:p w:rsidR="00BF2B03" w:rsidRDefault="00CE4E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E70">
        <w:rPr>
          <w:b/>
        </w:rPr>
        <w:t>$87,238.97</w:t>
      </w:r>
    </w:p>
    <w:p w:rsidR="00CE4E70" w:rsidRDefault="00CE4E70">
      <w:r>
        <w:t xml:space="preserve">Motion by Sandra Ogle and seconded by Jeff Dickerson to pay bills. </w:t>
      </w:r>
    </w:p>
    <w:p w:rsidR="00CE4E70" w:rsidRDefault="00CE4E70">
      <w:r>
        <w:t xml:space="preserve">Vote: Ogle, yea, Dickerson, yea. </w:t>
      </w:r>
    </w:p>
    <w:p w:rsidR="00FF00F8" w:rsidRDefault="00FF00F8">
      <w:pPr>
        <w:rPr>
          <w:b/>
          <w:u w:val="single"/>
        </w:rPr>
      </w:pPr>
      <w:r>
        <w:rPr>
          <w:b/>
          <w:u w:val="single"/>
        </w:rPr>
        <w:t xml:space="preserve">WILL LLOYD: </w:t>
      </w:r>
    </w:p>
    <w:p w:rsidR="00FF00F8" w:rsidRDefault="00FF00F8">
      <w:r>
        <w:t xml:space="preserve">Will Lloyd, Regional Representative from Strivers Officer, introduced himself and offered his services to the commissioners. </w:t>
      </w:r>
    </w:p>
    <w:p w:rsidR="00FF00F8" w:rsidRDefault="00FF00F8">
      <w:pPr>
        <w:rPr>
          <w:b/>
          <w:u w:val="single"/>
        </w:rPr>
      </w:pPr>
      <w:r>
        <w:rPr>
          <w:b/>
          <w:u w:val="single"/>
        </w:rPr>
        <w:t xml:space="preserve">GINA HOLBROOK: </w:t>
      </w:r>
    </w:p>
    <w:p w:rsidR="00FF00F8" w:rsidRDefault="00FF00F8">
      <w:r>
        <w:t>Gina Holbrook from Hocking Valley Industries introduced their three guests</w:t>
      </w:r>
      <w:r w:rsidR="00D42EBA">
        <w:t xml:space="preserve"> observing the Commissioners Meeting, J</w:t>
      </w:r>
      <w:r>
        <w:t>ade Turner, Jennifer</w:t>
      </w:r>
      <w:r w:rsidR="00D42EBA">
        <w:t xml:space="preserve"> B</w:t>
      </w:r>
      <w:r w:rsidR="00741187">
        <w:t xml:space="preserve">owlby, and Alexis </w:t>
      </w:r>
      <w:proofErr w:type="spellStart"/>
      <w:r w:rsidR="00741187">
        <w:t>Sch</w:t>
      </w:r>
      <w:r w:rsidR="00D42EBA">
        <w:t>riner</w:t>
      </w:r>
      <w:proofErr w:type="spellEnd"/>
      <w:r w:rsidR="00D42EBA">
        <w:t>. Gina</w:t>
      </w:r>
      <w:r>
        <w:t xml:space="preserve"> said they will</w:t>
      </w:r>
      <w:r w:rsidR="00D42EBA">
        <w:t xml:space="preserve"> be having the Can Do Creations Art S</w:t>
      </w:r>
      <w:r>
        <w:t xml:space="preserve">how on Thursday, March 29, 2018. </w:t>
      </w:r>
    </w:p>
    <w:p w:rsidR="00D42EBA" w:rsidRDefault="00D42EBA">
      <w:r>
        <w:t>Motion by Sandra Ogle and seconded by Jeff Dickerson to amend the agend</w:t>
      </w:r>
      <w:r w:rsidR="00FD6B9F">
        <w:t>a to General Business at 9:36 AM</w:t>
      </w:r>
      <w:r>
        <w:t xml:space="preserve">. </w:t>
      </w:r>
    </w:p>
    <w:p w:rsidR="00D42EBA" w:rsidRDefault="0051361F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51361F" w:rsidRDefault="0051361F">
      <w:r>
        <w:t>Commissioner Ogle discussed Judge Savings request for funding</w:t>
      </w:r>
      <w:r w:rsidR="00473182">
        <w:t xml:space="preserve"> salaries for</w:t>
      </w:r>
      <w:bookmarkStart w:id="0" w:name="_GoBack"/>
      <w:bookmarkEnd w:id="0"/>
      <w:r>
        <w:t xml:space="preserve"> the </w:t>
      </w:r>
      <w:proofErr w:type="spellStart"/>
      <w:r>
        <w:t>HVCRC</w:t>
      </w:r>
      <w:proofErr w:type="spellEnd"/>
      <w:r>
        <w:t xml:space="preserve"> pro</w:t>
      </w:r>
      <w:r w:rsidR="00E952DA">
        <w:t xml:space="preserve">gram that would </w:t>
      </w:r>
      <w:r>
        <w:t xml:space="preserve">save the county money. Commissioner Ogle said there is no dollar amount set. </w:t>
      </w:r>
    </w:p>
    <w:p w:rsidR="0051361F" w:rsidRDefault="0051361F">
      <w:pPr>
        <w:rPr>
          <w:b/>
          <w:u w:val="single"/>
        </w:rPr>
      </w:pPr>
      <w:r>
        <w:rPr>
          <w:b/>
          <w:u w:val="single"/>
        </w:rPr>
        <w:t xml:space="preserve">FUND TRANSFER: </w:t>
      </w:r>
    </w:p>
    <w:p w:rsidR="0051361F" w:rsidRDefault="0051361F">
      <w:r>
        <w:t>Commissioners</w:t>
      </w:r>
      <w:r>
        <w:tab/>
        <w:t>-</w:t>
      </w:r>
      <w:r>
        <w:tab/>
        <w:t>General Fund A15A17A $20,011.63 050</w:t>
      </w:r>
    </w:p>
    <w:p w:rsidR="0051361F" w:rsidRDefault="0051361F">
      <w:r>
        <w:t xml:space="preserve">Motion by Sandra Ogle and seconded by Jeff Dickerson. </w:t>
      </w:r>
    </w:p>
    <w:p w:rsidR="0051361F" w:rsidRDefault="0051361F">
      <w:r>
        <w:t xml:space="preserve">Vote: Ogle, yea, Dickerson, yea. </w:t>
      </w:r>
    </w:p>
    <w:p w:rsidR="0051361F" w:rsidRDefault="0051361F">
      <w:pPr>
        <w:rPr>
          <w:b/>
          <w:u w:val="single"/>
        </w:rPr>
      </w:pPr>
      <w:r>
        <w:rPr>
          <w:b/>
          <w:u w:val="single"/>
        </w:rPr>
        <w:t xml:space="preserve">LAW LIBRARY: </w:t>
      </w:r>
    </w:p>
    <w:p w:rsidR="0051361F" w:rsidRDefault="0051361F">
      <w:r>
        <w:t xml:space="preserve">Commissioner Ogle read Robert Lilley’s resignation as a member of the Hocking County Law Library Resources Board. </w:t>
      </w:r>
    </w:p>
    <w:p w:rsidR="0051361F" w:rsidRDefault="0051361F">
      <w:r>
        <w:t xml:space="preserve">Motion by Sandra Ogle and seconded by Jeff Dickerson to accept resignation. </w:t>
      </w:r>
    </w:p>
    <w:p w:rsidR="0051361F" w:rsidRDefault="0051361F">
      <w:r>
        <w:t xml:space="preserve">Vote: Ogle, yea, Dickerson, yea. </w:t>
      </w:r>
    </w:p>
    <w:p w:rsidR="0051361F" w:rsidRDefault="0051361F">
      <w:pPr>
        <w:rPr>
          <w:b/>
          <w:u w:val="single"/>
        </w:rPr>
      </w:pPr>
      <w:r>
        <w:rPr>
          <w:b/>
          <w:u w:val="single"/>
        </w:rPr>
        <w:t xml:space="preserve">SHSC: </w:t>
      </w:r>
    </w:p>
    <w:p w:rsidR="0051361F" w:rsidRDefault="0051361F">
      <w:r>
        <w:lastRenderedPageBreak/>
        <w:t>Commissioner Ogle read a memo from Marjorie Moore, Executive Director SHSC, stating she will be out of the office and at a conference from March 25-28.</w:t>
      </w:r>
    </w:p>
    <w:p w:rsidR="0051361F" w:rsidRDefault="0051361F">
      <w:r>
        <w:t xml:space="preserve">Motion by Sandra Ogle and seconded by Jeff Dickerson to approve. </w:t>
      </w:r>
    </w:p>
    <w:p w:rsidR="0051361F" w:rsidRDefault="0051361F">
      <w:r>
        <w:t xml:space="preserve">Vote: Ogle, yea, Dickerson, yea. </w:t>
      </w:r>
    </w:p>
    <w:p w:rsidR="009F2133" w:rsidRDefault="009F2133">
      <w:pPr>
        <w:rPr>
          <w:b/>
          <w:u w:val="single"/>
        </w:rPr>
      </w:pPr>
      <w:r>
        <w:rPr>
          <w:b/>
          <w:u w:val="single"/>
        </w:rPr>
        <w:t xml:space="preserve">ODOT: </w:t>
      </w:r>
    </w:p>
    <w:p w:rsidR="009F2133" w:rsidRDefault="009F2133">
      <w:r>
        <w:t xml:space="preserve">Commissioner Ogle read an email from ODOT that a culvert replacement project will begin on March 28, 2018 on State Route 180 in Hocking County. </w:t>
      </w:r>
    </w:p>
    <w:p w:rsidR="009F2133" w:rsidRDefault="009F2133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9F2133" w:rsidRDefault="009F2133">
      <w:r>
        <w:t xml:space="preserve">President Dickerson said he will be out of the office March 29 and April 2. </w:t>
      </w:r>
    </w:p>
    <w:p w:rsidR="0051361F" w:rsidRDefault="009F2133">
      <w:r>
        <w:t xml:space="preserve">Motion by Jeff Dickerson and seconded by Sandra Ogle to pay bills on Tuesday, March 27, 2018. </w:t>
      </w:r>
    </w:p>
    <w:p w:rsidR="009F2133" w:rsidRDefault="009F2133">
      <w:r>
        <w:t xml:space="preserve">Vote: Ogle, yea, Dickerson, yea. </w:t>
      </w:r>
    </w:p>
    <w:p w:rsidR="0051361F" w:rsidRDefault="009F2133">
      <w:r>
        <w:t>Motion by Jeff Dickerson and seconded by Sandra Ogle to cancel the March 29 and April 13 Commissioners Meeting.</w:t>
      </w:r>
    </w:p>
    <w:p w:rsidR="009F2133" w:rsidRDefault="009F2133">
      <w:r>
        <w:t xml:space="preserve">Commissioner </w:t>
      </w:r>
      <w:r w:rsidR="00E952DA">
        <w:t xml:space="preserve">Ogle </w:t>
      </w:r>
      <w:r>
        <w:t xml:space="preserve">stated they cannot have a meeting with only one commissioner. </w:t>
      </w:r>
    </w:p>
    <w:p w:rsidR="009F2133" w:rsidRDefault="009F2133">
      <w:r>
        <w:t xml:space="preserve">Vote: Ogle, yea, Dickerson, yea. </w:t>
      </w:r>
    </w:p>
    <w:p w:rsidR="009F2133" w:rsidRDefault="00593BB1">
      <w:pPr>
        <w:rPr>
          <w:b/>
          <w:u w:val="single"/>
        </w:rPr>
      </w:pPr>
      <w:r>
        <w:rPr>
          <w:b/>
          <w:u w:val="single"/>
        </w:rPr>
        <w:t>HAPCAP</w:t>
      </w:r>
      <w:r w:rsidR="009F2133">
        <w:rPr>
          <w:b/>
          <w:u w:val="single"/>
        </w:rPr>
        <w:t xml:space="preserve">: </w:t>
      </w:r>
    </w:p>
    <w:p w:rsidR="009F2133" w:rsidRDefault="009F2133">
      <w:r>
        <w:t xml:space="preserve">Nate Simons requested the President of Board sign the Certification of Determination of Subsequent Exemption for a Categorical Exclusion Project. </w:t>
      </w:r>
    </w:p>
    <w:p w:rsidR="009F2133" w:rsidRDefault="009F2133">
      <w:r>
        <w:t xml:space="preserve">Commissioner Ogle discussed the Target of Opportunity </w:t>
      </w:r>
      <w:r w:rsidR="00593BB1">
        <w:t>Grant and</w:t>
      </w:r>
      <w:r>
        <w:t xml:space="preserve"> steps the county needs t</w:t>
      </w:r>
      <w:r w:rsidR="00593BB1">
        <w:t>o take to apply</w:t>
      </w:r>
      <w:r>
        <w:t xml:space="preserve">. </w:t>
      </w:r>
      <w:r w:rsidR="00765705">
        <w:t xml:space="preserve">Nate said that program requires match funding and suggested the county contact an engineer or architect for an estimate. </w:t>
      </w:r>
    </w:p>
    <w:p w:rsidR="00E952DA" w:rsidRDefault="00E952DA">
      <w:r>
        <w:t xml:space="preserve">President Dickerson requested point of order. </w:t>
      </w:r>
    </w:p>
    <w:p w:rsidR="00593BB1" w:rsidRDefault="009F2133">
      <w:r>
        <w:t xml:space="preserve">Motion by Sandra Ogle and seconded by Jeff Dickerson </w:t>
      </w:r>
      <w:r w:rsidR="00593BB1">
        <w:t xml:space="preserve">for President Dickerson to sign certificate. </w:t>
      </w:r>
    </w:p>
    <w:p w:rsidR="00765705" w:rsidRDefault="00593BB1">
      <w:r>
        <w:t xml:space="preserve">Vote: Ogle, yea, Dickerson, yea. </w:t>
      </w:r>
    </w:p>
    <w:p w:rsidR="009F2133" w:rsidRDefault="00593BB1">
      <w:r>
        <w:t xml:space="preserve">Nate presented a Security Role Assignment Form to give an employee </w:t>
      </w:r>
      <w:r w:rsidR="00765705">
        <w:t xml:space="preserve">access to OCEAN. </w:t>
      </w:r>
    </w:p>
    <w:p w:rsidR="00765705" w:rsidRDefault="00765705">
      <w:r>
        <w:t xml:space="preserve">Motion by Sandra Ogle and seconded by Jeff Dickerson for President of Board to sign. </w:t>
      </w:r>
    </w:p>
    <w:p w:rsidR="00765705" w:rsidRDefault="00765705">
      <w:r>
        <w:t xml:space="preserve">Vote: Ogle, yea, Dickerson, yea. </w:t>
      </w:r>
    </w:p>
    <w:p w:rsidR="00B371FA" w:rsidRDefault="00B371FA">
      <w:r>
        <w:t xml:space="preserve">Nate stated Lena has left HAPCAP and he will be taking her position. </w:t>
      </w:r>
    </w:p>
    <w:p w:rsidR="00765705" w:rsidRDefault="00765705">
      <w:r>
        <w:rPr>
          <w:b/>
          <w:u w:val="single"/>
        </w:rPr>
        <w:t>EXECUTIVE SESSION:</w:t>
      </w:r>
      <w:r>
        <w:t xml:space="preserve"> Motion by Jeff Dickerson and seconded by Sandra</w:t>
      </w:r>
      <w:r w:rsidR="00B371FA">
        <w:t xml:space="preserve"> Ogle with Scott Brooker under land acquisition </w:t>
      </w:r>
      <w:r>
        <w:t xml:space="preserve">at 10:01 AM. </w:t>
      </w:r>
    </w:p>
    <w:p w:rsidR="00765705" w:rsidRDefault="00765705">
      <w:pPr>
        <w:rPr>
          <w:b/>
          <w:u w:val="single"/>
        </w:rPr>
      </w:pPr>
      <w:r>
        <w:t xml:space="preserve">Roll Call: Ogle, yea, Dickerson, yea. </w:t>
      </w:r>
      <w:r>
        <w:rPr>
          <w:b/>
          <w:u w:val="single"/>
        </w:rPr>
        <w:t xml:space="preserve"> </w:t>
      </w:r>
    </w:p>
    <w:p w:rsidR="00765705" w:rsidRDefault="00765705">
      <w:r>
        <w:rPr>
          <w:b/>
          <w:u w:val="single"/>
        </w:rPr>
        <w:t>EXIT EXECUTIVE SESSION:</w:t>
      </w:r>
      <w:r>
        <w:t xml:space="preserve"> With no action taken at 10:36 AM. </w:t>
      </w:r>
    </w:p>
    <w:p w:rsidR="00765705" w:rsidRDefault="00765705">
      <w:r>
        <w:rPr>
          <w:b/>
          <w:u w:val="single"/>
        </w:rPr>
        <w:t>EXECUTIVE SESSION:</w:t>
      </w:r>
      <w:r>
        <w:t xml:space="preserve"> Motion by Jeff Dickerson and seconded by Sandra Ogle with Sandy Wintermute under personnel compensation of a public employee at 10:36 AM. </w:t>
      </w:r>
    </w:p>
    <w:p w:rsidR="00765705" w:rsidRDefault="00765705">
      <w:pPr>
        <w:rPr>
          <w:b/>
          <w:u w:val="single"/>
        </w:rPr>
      </w:pPr>
      <w:r>
        <w:t xml:space="preserve">Roll Call: Ogle, yea, Dickerson, yea. </w:t>
      </w:r>
    </w:p>
    <w:p w:rsidR="00765705" w:rsidRDefault="00765705">
      <w:pPr>
        <w:rPr>
          <w:b/>
          <w:u w:val="single"/>
        </w:rPr>
      </w:pPr>
      <w:r>
        <w:rPr>
          <w:b/>
          <w:u w:val="single"/>
        </w:rPr>
        <w:t xml:space="preserve">EXIT EXECUTIVE SESSION: </w:t>
      </w:r>
      <w:r>
        <w:t xml:space="preserve">With no action taken at 11:25 AM. </w:t>
      </w:r>
      <w:r>
        <w:rPr>
          <w:b/>
          <w:u w:val="single"/>
        </w:rPr>
        <w:t xml:space="preserve">  </w:t>
      </w:r>
    </w:p>
    <w:p w:rsidR="00765705" w:rsidRDefault="00765705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765705" w:rsidRDefault="00765705">
      <w:r>
        <w:t xml:space="preserve">Commissioner Ogle said Prosecutor Ben Fickel is requesting a security system in his office. </w:t>
      </w:r>
    </w:p>
    <w:p w:rsidR="00B371FA" w:rsidRDefault="00B371FA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741187" w:rsidRDefault="00741187" w:rsidP="00741187">
      <w:r>
        <w:t xml:space="preserve">Beth Lanning asked if the old jail was a hazard and where it was located. Beth Lanning and Sue Morgan also asked if they could take a tour of the old jail and tunnel. President Dickerson said Brian Wyskiver could take them on a tour. </w:t>
      </w:r>
    </w:p>
    <w:p w:rsidR="00B371FA" w:rsidRDefault="00B371FA">
      <w:r>
        <w:t>Beth Lanning asked how the commissioner</w:t>
      </w:r>
      <w:r w:rsidR="00E952DA">
        <w:t>s</w:t>
      </w:r>
      <w:r>
        <w:t xml:space="preserve"> perceived Hocking </w:t>
      </w:r>
      <w:r w:rsidR="00741187">
        <w:t xml:space="preserve">Valley Industries attending the Commissioners Meeting. </w:t>
      </w:r>
    </w:p>
    <w:p w:rsidR="00741187" w:rsidRDefault="00741187">
      <w:r>
        <w:t>Brian Wyskiver said he could take Beth and Sue on a tour of the tunnel after the meeting.</w:t>
      </w:r>
    </w:p>
    <w:p w:rsidR="00741187" w:rsidRDefault="00B371FA">
      <w:r>
        <w:t xml:space="preserve">Motion by Jeff Dickerson and </w:t>
      </w:r>
      <w:r w:rsidR="00741187">
        <w:t xml:space="preserve">seconded by Sandra Ogle to approve a 20 ft. roll off </w:t>
      </w:r>
      <w:r w:rsidR="00211B02">
        <w:t xml:space="preserve">at best price </w:t>
      </w:r>
      <w:r w:rsidR="00741187">
        <w:t xml:space="preserve">for Brian. </w:t>
      </w:r>
    </w:p>
    <w:p w:rsidR="00741187" w:rsidRDefault="00741187">
      <w:r>
        <w:t xml:space="preserve">Vote: Ogle, yea, Dickerson, yea. </w:t>
      </w:r>
    </w:p>
    <w:p w:rsidR="00741187" w:rsidRDefault="00741187">
      <w:r>
        <w:t xml:space="preserve">Commissioner Ogle said it’s best we stick with a moving company to move all the boxes. </w:t>
      </w:r>
    </w:p>
    <w:p w:rsidR="009F2133" w:rsidRPr="009F2133" w:rsidRDefault="00B371FA">
      <w:r>
        <w:t xml:space="preserve">Sue Morgan asked if the </w:t>
      </w:r>
      <w:r w:rsidR="00211B02">
        <w:t xml:space="preserve">commissioners had access to the </w:t>
      </w:r>
      <w:r>
        <w:t xml:space="preserve">documents Nate </w:t>
      </w:r>
      <w:r w:rsidR="00211B02">
        <w:t>brings in before he requests a signature</w:t>
      </w:r>
      <w:r>
        <w:t xml:space="preserve">. </w:t>
      </w:r>
    </w:p>
    <w:p w:rsidR="00FF00F8" w:rsidRDefault="00741187">
      <w:r>
        <w:t xml:space="preserve">ADJOURNMENT Motion by Sandra Ogle and seconded by Jeff Dickerson. </w:t>
      </w:r>
    </w:p>
    <w:p w:rsidR="00741187" w:rsidRPr="00FF00F8" w:rsidRDefault="00741187">
      <w:r>
        <w:t xml:space="preserve">Vote: Ogle, yea, Dickerson, yea. All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E73861" w:rsidRPr="00E73861" w:rsidTr="00E73861">
        <w:tc>
          <w:tcPr>
            <w:tcW w:w="8640" w:type="dxa"/>
          </w:tcPr>
          <w:p w:rsidR="00E73861" w:rsidRPr="00E73861" w:rsidRDefault="00E73861" w:rsidP="00E73861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73861" w:rsidRPr="00E73861" w:rsidRDefault="00E73861" w:rsidP="00E73861">
            <w:pPr>
              <w:pStyle w:val="Table"/>
              <w:jc w:val="right"/>
              <w:rPr>
                <w:b/>
              </w:rPr>
            </w:pPr>
          </w:p>
        </w:tc>
      </w:tr>
    </w:tbl>
    <w:p w:rsidR="00E73861" w:rsidRDefault="00E7386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741187">
              <w:t xml:space="preserve">March 22,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61" w:rsidRDefault="00E73861" w:rsidP="00A50895">
      <w:pPr>
        <w:spacing w:before="0" w:after="0"/>
      </w:pPr>
      <w:r>
        <w:separator/>
      </w:r>
    </w:p>
  </w:endnote>
  <w:endnote w:type="continuationSeparator" w:id="0">
    <w:p w:rsidR="00E73861" w:rsidRDefault="00E7386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61" w:rsidRDefault="00E73861" w:rsidP="00A50895">
      <w:pPr>
        <w:spacing w:before="0" w:after="0"/>
      </w:pPr>
      <w:r>
        <w:separator/>
      </w:r>
    </w:p>
  </w:footnote>
  <w:footnote w:type="continuationSeparator" w:id="0">
    <w:p w:rsidR="00E73861" w:rsidRDefault="00E7386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73861">
      <w:t>March 22,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61"/>
    <w:rsid w:val="00191651"/>
    <w:rsid w:val="001E6321"/>
    <w:rsid w:val="00211B02"/>
    <w:rsid w:val="002A5D52"/>
    <w:rsid w:val="0036328E"/>
    <w:rsid w:val="00393D3C"/>
    <w:rsid w:val="003A09C4"/>
    <w:rsid w:val="00400C82"/>
    <w:rsid w:val="00463461"/>
    <w:rsid w:val="00466249"/>
    <w:rsid w:val="00473182"/>
    <w:rsid w:val="0051361F"/>
    <w:rsid w:val="00593BB1"/>
    <w:rsid w:val="00741187"/>
    <w:rsid w:val="00746BB6"/>
    <w:rsid w:val="00765705"/>
    <w:rsid w:val="00897F95"/>
    <w:rsid w:val="00977855"/>
    <w:rsid w:val="009F2133"/>
    <w:rsid w:val="00AD5ACF"/>
    <w:rsid w:val="00B371FA"/>
    <w:rsid w:val="00B86635"/>
    <w:rsid w:val="00BA3CC2"/>
    <w:rsid w:val="00BE1933"/>
    <w:rsid w:val="00BF1A0F"/>
    <w:rsid w:val="00BF2B03"/>
    <w:rsid w:val="00CE4E70"/>
    <w:rsid w:val="00D147D9"/>
    <w:rsid w:val="00D345E5"/>
    <w:rsid w:val="00D42EBA"/>
    <w:rsid w:val="00D44B72"/>
    <w:rsid w:val="00DF3178"/>
    <w:rsid w:val="00E72370"/>
    <w:rsid w:val="00E73861"/>
    <w:rsid w:val="00E952DA"/>
    <w:rsid w:val="00F2016B"/>
    <w:rsid w:val="00F67059"/>
    <w:rsid w:val="00F7120E"/>
    <w:rsid w:val="00FD6B9F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3-22-2018.dotx</Template>
  <TotalTime>256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8</cp:revision>
  <cp:lastPrinted>2018-03-27T13:26:00Z</cp:lastPrinted>
  <dcterms:created xsi:type="dcterms:W3CDTF">2018-03-23T12:37:00Z</dcterms:created>
  <dcterms:modified xsi:type="dcterms:W3CDTF">2018-03-27T13:42:00Z</dcterms:modified>
  <cp:category>minutes</cp:category>
</cp:coreProperties>
</file>