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AC02E1">
        <w:t xml:space="preserve"> the 17</w:t>
      </w:r>
      <w:r w:rsidR="00AC02E1" w:rsidRPr="00AC02E1">
        <w:rPr>
          <w:vertAlign w:val="superscript"/>
        </w:rPr>
        <w:t>th</w:t>
      </w:r>
      <w:r w:rsidR="00AC02E1">
        <w:t xml:space="preserve"> day of November 2016 with the following members present Larry Dicken, Jeff Dickerson and Sandy Ogle.</w:t>
      </w:r>
      <w:r>
        <w:t xml:space="preserve"> </w:t>
      </w:r>
    </w:p>
    <w:p w:rsidR="00AC02E1" w:rsidRPr="00173409" w:rsidRDefault="00AC02E1" w:rsidP="00AC02E1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:rsidR="00AC02E1" w:rsidRPr="00173409" w:rsidRDefault="00AC02E1" w:rsidP="00AC02E1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November 15, 2016 minutes approved. </w:t>
      </w:r>
    </w:p>
    <w:p w:rsidR="00AC02E1" w:rsidRDefault="00AC02E1" w:rsidP="00AC02E1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>
        <w:rPr>
          <w:szCs w:val="24"/>
        </w:rPr>
        <w:t xml:space="preserve"> </w:t>
      </w:r>
      <w:r w:rsidRPr="00173409">
        <w:rPr>
          <w:szCs w:val="24"/>
        </w:rPr>
        <w:t xml:space="preserve">Motion by </w:t>
      </w:r>
      <w:r>
        <w:rPr>
          <w:szCs w:val="24"/>
        </w:rPr>
        <w:t xml:space="preserve">Larry Dicken and </w:t>
      </w:r>
      <w:r w:rsidRPr="00173409">
        <w:rPr>
          <w:szCs w:val="24"/>
        </w:rPr>
        <w:t xml:space="preserve">seconded by </w:t>
      </w:r>
      <w:r>
        <w:rPr>
          <w:szCs w:val="24"/>
        </w:rPr>
        <w:t>Jeff Dickerson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AC02E1" w:rsidRPr="00173409" w:rsidRDefault="00AC02E1" w:rsidP="00AC02E1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AC02E1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852"/>
        <w:gridCol w:w="1620"/>
      </w:tblGrid>
      <w:tr w:rsidR="00DC25DE" w:rsidTr="006B37D9">
        <w:tc>
          <w:tcPr>
            <w:tcW w:w="3989" w:type="dxa"/>
          </w:tcPr>
          <w:p w:rsidR="00DC25DE" w:rsidRDefault="00DC25DE" w:rsidP="00DC25D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DC25DE" w:rsidRDefault="00DC25DE" w:rsidP="00DC25D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852" w:type="dxa"/>
          </w:tcPr>
          <w:p w:rsidR="00DC25DE" w:rsidRDefault="00DC25DE" w:rsidP="00DC25DE">
            <w:pPr>
              <w:pStyle w:val="TableHeaders"/>
            </w:pPr>
            <w:r>
              <w:t>Purpose</w:t>
            </w:r>
          </w:p>
        </w:tc>
        <w:tc>
          <w:tcPr>
            <w:tcW w:w="1620" w:type="dxa"/>
          </w:tcPr>
          <w:p w:rsidR="00DC25DE" w:rsidRDefault="00DC25DE" w:rsidP="00DC25DE">
            <w:pPr>
              <w:pStyle w:val="TableHeaders"/>
              <w:jc w:val="right"/>
            </w:pPr>
            <w:r>
              <w:t>Amount</w:t>
            </w:r>
          </w:p>
        </w:tc>
      </w:tr>
      <w:tr w:rsidR="00DC25DE" w:rsidTr="006B37D9">
        <w:tc>
          <w:tcPr>
            <w:tcW w:w="3989" w:type="dxa"/>
          </w:tcPr>
          <w:p w:rsidR="00DC25DE" w:rsidRDefault="002E6A69" w:rsidP="00DC25DE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C25DE" w:rsidRDefault="002E6A69" w:rsidP="00DC25DE">
            <w:pPr>
              <w:pStyle w:val="Table"/>
              <w:jc w:val="center"/>
            </w:pPr>
            <w:r>
              <w:t>4939</w:t>
            </w:r>
          </w:p>
        </w:tc>
        <w:tc>
          <w:tcPr>
            <w:tcW w:w="3852" w:type="dxa"/>
          </w:tcPr>
          <w:p w:rsidR="00DC25DE" w:rsidRDefault="002E6A69" w:rsidP="00DC25DE">
            <w:pPr>
              <w:pStyle w:val="Table"/>
            </w:pPr>
            <w:r>
              <w:t>Supplies – Comm.</w:t>
            </w:r>
          </w:p>
        </w:tc>
        <w:tc>
          <w:tcPr>
            <w:tcW w:w="1620" w:type="dxa"/>
          </w:tcPr>
          <w:p w:rsidR="00DC25DE" w:rsidRDefault="002E6A69" w:rsidP="00DC25DE">
            <w:pPr>
              <w:pStyle w:val="Table"/>
              <w:jc w:val="right"/>
            </w:pPr>
            <w:r>
              <w:t>66.46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Jeff Hunter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4940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Reimb. Travel &amp; Meal – Auditor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62.16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Millhuff-Stang CPA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4941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2015 Audit – Comm.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8,892.00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proofErr w:type="spellStart"/>
            <w:r>
              <w:t>MFCD</w:t>
            </w:r>
            <w:proofErr w:type="spellEnd"/>
            <w:r>
              <w:t>, LLC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4942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Software Support – Auditor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1,350.00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4943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Supplies – Common Pleas Ct.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252.75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Integrated Voting Solutions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4944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Envelopes – Board of Elections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5,609.35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Corrections Commission of SE Ohio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4945</w:t>
            </w:r>
          </w:p>
        </w:tc>
        <w:tc>
          <w:tcPr>
            <w:tcW w:w="3852" w:type="dxa"/>
          </w:tcPr>
          <w:p w:rsidR="002E6A69" w:rsidRDefault="002E6A69" w:rsidP="00DC25DE">
            <w:pPr>
              <w:pStyle w:val="Table"/>
            </w:pPr>
            <w:r>
              <w:t>Operation Cost of Ho. Co. Share of SEORJ – Sheriff</w:t>
            </w:r>
          </w:p>
        </w:tc>
        <w:tc>
          <w:tcPr>
            <w:tcW w:w="1620" w:type="dxa"/>
          </w:tcPr>
          <w:p w:rsidR="002E6A69" w:rsidRDefault="002E6A69" w:rsidP="00DC25DE">
            <w:pPr>
              <w:pStyle w:val="Table"/>
              <w:jc w:val="right"/>
            </w:pPr>
            <w:r>
              <w:t>98,576.55</w:t>
            </w:r>
          </w:p>
        </w:tc>
      </w:tr>
      <w:tr w:rsidR="002E6A69" w:rsidTr="006B37D9">
        <w:tc>
          <w:tcPr>
            <w:tcW w:w="3989" w:type="dxa"/>
          </w:tcPr>
          <w:p w:rsidR="002E6A69" w:rsidRDefault="002E6A69" w:rsidP="00DC25DE">
            <w:pPr>
              <w:pStyle w:val="Table"/>
            </w:pPr>
            <w:r>
              <w:t>Washington Co. Sheriff</w:t>
            </w:r>
          </w:p>
        </w:tc>
        <w:tc>
          <w:tcPr>
            <w:tcW w:w="979" w:type="dxa"/>
          </w:tcPr>
          <w:p w:rsidR="002E6A69" w:rsidRDefault="002E6A69" w:rsidP="00DC25DE">
            <w:pPr>
              <w:pStyle w:val="Table"/>
              <w:jc w:val="center"/>
            </w:pPr>
            <w:r>
              <w:t>4946</w:t>
            </w:r>
          </w:p>
        </w:tc>
        <w:tc>
          <w:tcPr>
            <w:tcW w:w="3852" w:type="dxa"/>
          </w:tcPr>
          <w:p w:rsidR="002E6A69" w:rsidRDefault="005C350D" w:rsidP="00DC25DE">
            <w:pPr>
              <w:pStyle w:val="Table"/>
            </w:pPr>
            <w:r>
              <w:t>Housing of Inmates – Sheriff</w:t>
            </w:r>
          </w:p>
        </w:tc>
        <w:tc>
          <w:tcPr>
            <w:tcW w:w="1620" w:type="dxa"/>
          </w:tcPr>
          <w:p w:rsidR="002E6A69" w:rsidRDefault="005C350D" w:rsidP="00DC25DE">
            <w:pPr>
              <w:pStyle w:val="Table"/>
              <w:jc w:val="right"/>
            </w:pPr>
            <w:r>
              <w:t>1,260.00</w:t>
            </w:r>
          </w:p>
        </w:tc>
      </w:tr>
      <w:tr w:rsidR="005C350D" w:rsidTr="006B37D9">
        <w:tc>
          <w:tcPr>
            <w:tcW w:w="3989" w:type="dxa"/>
          </w:tcPr>
          <w:p w:rsidR="005C350D" w:rsidRDefault="00A83EB2" w:rsidP="00DC25DE">
            <w:pPr>
              <w:pStyle w:val="Table"/>
            </w:pPr>
            <w:r>
              <w:t>Tata Farley</w:t>
            </w:r>
          </w:p>
        </w:tc>
        <w:tc>
          <w:tcPr>
            <w:tcW w:w="979" w:type="dxa"/>
          </w:tcPr>
          <w:p w:rsidR="005C350D" w:rsidRDefault="00A83EB2" w:rsidP="00DC25DE">
            <w:pPr>
              <w:pStyle w:val="Table"/>
              <w:jc w:val="center"/>
            </w:pPr>
            <w:r>
              <w:t>4947</w:t>
            </w:r>
          </w:p>
        </w:tc>
        <w:tc>
          <w:tcPr>
            <w:tcW w:w="3852" w:type="dxa"/>
          </w:tcPr>
          <w:p w:rsidR="005C350D" w:rsidRDefault="00A83EB2" w:rsidP="00DC25DE">
            <w:pPr>
              <w:pStyle w:val="Table"/>
            </w:pPr>
            <w:r>
              <w:t>Reimb. Flight for National Convention – Veterans</w:t>
            </w:r>
          </w:p>
        </w:tc>
        <w:tc>
          <w:tcPr>
            <w:tcW w:w="1620" w:type="dxa"/>
          </w:tcPr>
          <w:p w:rsidR="005C350D" w:rsidRDefault="00A83EB2" w:rsidP="00DC25DE">
            <w:pPr>
              <w:pStyle w:val="Table"/>
              <w:jc w:val="right"/>
            </w:pPr>
            <w:r>
              <w:t>951.90</w:t>
            </w:r>
          </w:p>
        </w:tc>
      </w:tr>
      <w:tr w:rsidR="00A83EB2" w:rsidTr="006B37D9">
        <w:tc>
          <w:tcPr>
            <w:tcW w:w="3989" w:type="dxa"/>
          </w:tcPr>
          <w:p w:rsidR="00A83EB2" w:rsidRDefault="00A83EB2" w:rsidP="00DC25DE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A83EB2" w:rsidRDefault="00A83EB2" w:rsidP="00DC25DE">
            <w:pPr>
              <w:pStyle w:val="Table"/>
              <w:jc w:val="center"/>
            </w:pPr>
            <w:r>
              <w:t>4948</w:t>
            </w:r>
          </w:p>
        </w:tc>
        <w:tc>
          <w:tcPr>
            <w:tcW w:w="3852" w:type="dxa"/>
          </w:tcPr>
          <w:p w:rsidR="00A83EB2" w:rsidRDefault="004F47F4" w:rsidP="00DC25DE">
            <w:pPr>
              <w:pStyle w:val="Table"/>
            </w:pPr>
            <w:r>
              <w:t xml:space="preserve">Heidi </w:t>
            </w:r>
            <w:proofErr w:type="spellStart"/>
            <w:r>
              <w:t>Sinift</w:t>
            </w:r>
            <w:proofErr w:type="spellEnd"/>
            <w:r>
              <w:t>/</w:t>
            </w:r>
            <w:r w:rsidR="00A83EB2">
              <w:t>15CR206 – Auditor</w:t>
            </w:r>
          </w:p>
        </w:tc>
        <w:tc>
          <w:tcPr>
            <w:tcW w:w="1620" w:type="dxa"/>
          </w:tcPr>
          <w:p w:rsidR="00A83EB2" w:rsidRDefault="00A83EB2" w:rsidP="00DC25DE">
            <w:pPr>
              <w:pStyle w:val="Table"/>
              <w:jc w:val="right"/>
            </w:pPr>
            <w:r>
              <w:t>172.00</w:t>
            </w:r>
          </w:p>
        </w:tc>
      </w:tr>
      <w:tr w:rsidR="00A83EB2" w:rsidTr="006B37D9">
        <w:tc>
          <w:tcPr>
            <w:tcW w:w="3989" w:type="dxa"/>
          </w:tcPr>
          <w:p w:rsidR="00A83EB2" w:rsidRDefault="00A83EB2" w:rsidP="00DC25DE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A83EB2" w:rsidRDefault="00A83EB2" w:rsidP="00DC25DE">
            <w:pPr>
              <w:pStyle w:val="Table"/>
              <w:jc w:val="center"/>
            </w:pPr>
            <w:r>
              <w:t>4949</w:t>
            </w:r>
          </w:p>
        </w:tc>
        <w:tc>
          <w:tcPr>
            <w:tcW w:w="3852" w:type="dxa"/>
          </w:tcPr>
          <w:p w:rsidR="00A83EB2" w:rsidRDefault="00A83EB2" w:rsidP="006B37D9">
            <w:pPr>
              <w:pStyle w:val="Table"/>
            </w:pPr>
            <w:r>
              <w:t>Joanne</w:t>
            </w:r>
            <w:r w:rsidR="004F47F4">
              <w:t xml:space="preserve"> Newsome/16CR0042, Logan Wright/</w:t>
            </w:r>
            <w:r>
              <w:t>21620091</w:t>
            </w:r>
            <w:r w:rsidR="006B37D9">
              <w:t>-</w:t>
            </w:r>
            <w:r>
              <w:t>Auditor</w:t>
            </w:r>
          </w:p>
        </w:tc>
        <w:tc>
          <w:tcPr>
            <w:tcW w:w="1620" w:type="dxa"/>
          </w:tcPr>
          <w:p w:rsidR="00A83EB2" w:rsidRDefault="004F47F4" w:rsidP="00DC25DE">
            <w:pPr>
              <w:pStyle w:val="Table"/>
              <w:jc w:val="right"/>
            </w:pPr>
            <w:r>
              <w:t>735</w:t>
            </w:r>
            <w:r w:rsidR="00A83EB2">
              <w:t>.00</w:t>
            </w:r>
          </w:p>
        </w:tc>
      </w:tr>
      <w:tr w:rsidR="00A83EB2" w:rsidTr="006B37D9">
        <w:tc>
          <w:tcPr>
            <w:tcW w:w="3989" w:type="dxa"/>
          </w:tcPr>
          <w:p w:rsidR="00A83EB2" w:rsidRDefault="004F47F4" w:rsidP="00DC25DE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A83EB2" w:rsidRDefault="004F47F4" w:rsidP="00DC25DE">
            <w:pPr>
              <w:pStyle w:val="Table"/>
              <w:jc w:val="center"/>
            </w:pPr>
            <w:r>
              <w:t>4950</w:t>
            </w:r>
          </w:p>
        </w:tc>
        <w:tc>
          <w:tcPr>
            <w:tcW w:w="3852" w:type="dxa"/>
          </w:tcPr>
          <w:p w:rsidR="00A83EB2" w:rsidRDefault="004F47F4" w:rsidP="00DC25DE">
            <w:pPr>
              <w:pStyle w:val="Table"/>
            </w:pPr>
            <w:r>
              <w:t>Conrad Children/21630072,73,74, Brett Hill/16CR0064 – Auditor</w:t>
            </w:r>
          </w:p>
        </w:tc>
        <w:tc>
          <w:tcPr>
            <w:tcW w:w="1620" w:type="dxa"/>
          </w:tcPr>
          <w:p w:rsidR="00A83EB2" w:rsidRDefault="004F47F4" w:rsidP="00DC25DE">
            <w:pPr>
              <w:pStyle w:val="Table"/>
              <w:jc w:val="right"/>
            </w:pPr>
            <w:r>
              <w:t>205.00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4951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Polly Simpson/14CR170, Kasey Foss/7060092645, James Stivison/21340088 – Auditor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732.00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4952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Misc. Supplies – Treasurer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325.31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Hocking Hills Messenger &amp; Print Shop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4953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Dog Tag Option Inserts, # Dog Contest Tickets – Dog &amp; Kennel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369.63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Madison Energy Cooperative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4954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Service – Dog &amp; Kennel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22.97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4955</w:t>
            </w:r>
          </w:p>
        </w:tc>
        <w:tc>
          <w:tcPr>
            <w:tcW w:w="3852" w:type="dxa"/>
          </w:tcPr>
          <w:p w:rsidR="004F47F4" w:rsidRDefault="006B37D9" w:rsidP="006B37D9">
            <w:pPr>
              <w:pStyle w:val="Table"/>
            </w:pPr>
            <w:r>
              <w:t>Ct. Monitoring Fee-</w:t>
            </w:r>
            <w:r w:rsidR="004F47F4">
              <w:t>Municipal Ct.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564.94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Josh Givens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4956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Travel – Lodging Tax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52.92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4957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Emergency Guardianship Appointment – Probate Ct.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320.00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proofErr w:type="spellStart"/>
            <w:r>
              <w:t>MFCD</w:t>
            </w:r>
            <w:proofErr w:type="spellEnd"/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4958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Software Support – Clerk of Courts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800.00</w:t>
            </w:r>
          </w:p>
        </w:tc>
      </w:tr>
      <w:tr w:rsidR="004F47F4" w:rsidTr="006B37D9">
        <w:tc>
          <w:tcPr>
            <w:tcW w:w="3989" w:type="dxa"/>
          </w:tcPr>
          <w:p w:rsidR="004F47F4" w:rsidRDefault="004F47F4" w:rsidP="00DC25DE">
            <w:pPr>
              <w:pStyle w:val="Table"/>
            </w:pPr>
            <w:r>
              <w:t>Kathy Sheplar</w:t>
            </w:r>
          </w:p>
        </w:tc>
        <w:tc>
          <w:tcPr>
            <w:tcW w:w="979" w:type="dxa"/>
          </w:tcPr>
          <w:p w:rsidR="004F47F4" w:rsidRDefault="004F47F4" w:rsidP="00DC25DE">
            <w:pPr>
              <w:pStyle w:val="Table"/>
              <w:jc w:val="center"/>
            </w:pPr>
            <w:r>
              <w:t>4959</w:t>
            </w:r>
          </w:p>
        </w:tc>
        <w:tc>
          <w:tcPr>
            <w:tcW w:w="3852" w:type="dxa"/>
          </w:tcPr>
          <w:p w:rsidR="004F47F4" w:rsidRDefault="004F47F4" w:rsidP="00DC25DE">
            <w:pPr>
              <w:pStyle w:val="Table"/>
            </w:pPr>
            <w:r>
              <w:t>Drug Ct. Graduation Supplies Reimb. – Municipal Ct.</w:t>
            </w:r>
          </w:p>
        </w:tc>
        <w:tc>
          <w:tcPr>
            <w:tcW w:w="1620" w:type="dxa"/>
          </w:tcPr>
          <w:p w:rsidR="004F47F4" w:rsidRDefault="004F47F4" w:rsidP="00DC25DE">
            <w:pPr>
              <w:pStyle w:val="Table"/>
              <w:jc w:val="right"/>
            </w:pPr>
            <w:r>
              <w:t>21.40</w:t>
            </w:r>
          </w:p>
        </w:tc>
      </w:tr>
      <w:tr w:rsidR="004F47F4" w:rsidTr="006B37D9">
        <w:tc>
          <w:tcPr>
            <w:tcW w:w="3989" w:type="dxa"/>
          </w:tcPr>
          <w:p w:rsidR="004F47F4" w:rsidRDefault="003438C2" w:rsidP="00DC25DE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4F47F4" w:rsidRDefault="003438C2" w:rsidP="00DC25DE">
            <w:pPr>
              <w:pStyle w:val="Table"/>
              <w:jc w:val="center"/>
            </w:pPr>
            <w:r>
              <w:t>4960</w:t>
            </w:r>
          </w:p>
        </w:tc>
        <w:tc>
          <w:tcPr>
            <w:tcW w:w="3852" w:type="dxa"/>
          </w:tcPr>
          <w:p w:rsidR="004F47F4" w:rsidRDefault="003438C2" w:rsidP="00DC25DE">
            <w:pPr>
              <w:pStyle w:val="Table"/>
            </w:pPr>
            <w:r>
              <w:t>Drug Screen Services – Municipal Ct.</w:t>
            </w:r>
          </w:p>
        </w:tc>
        <w:tc>
          <w:tcPr>
            <w:tcW w:w="1620" w:type="dxa"/>
          </w:tcPr>
          <w:p w:rsidR="004F47F4" w:rsidRDefault="003438C2" w:rsidP="00DC25DE">
            <w:pPr>
              <w:pStyle w:val="Table"/>
              <w:jc w:val="right"/>
            </w:pPr>
            <w:r>
              <w:t>1,594.00</w:t>
            </w:r>
          </w:p>
        </w:tc>
      </w:tr>
      <w:tr w:rsidR="003438C2" w:rsidTr="006B37D9">
        <w:tc>
          <w:tcPr>
            <w:tcW w:w="3989" w:type="dxa"/>
          </w:tcPr>
          <w:p w:rsidR="003438C2" w:rsidRDefault="003438C2" w:rsidP="00DC25DE">
            <w:pPr>
              <w:pStyle w:val="Table"/>
            </w:pPr>
            <w:r>
              <w:t>Max Technologies, LLC</w:t>
            </w:r>
          </w:p>
        </w:tc>
        <w:tc>
          <w:tcPr>
            <w:tcW w:w="979" w:type="dxa"/>
          </w:tcPr>
          <w:p w:rsidR="003438C2" w:rsidRDefault="003438C2" w:rsidP="00DC25DE">
            <w:pPr>
              <w:pStyle w:val="Table"/>
              <w:jc w:val="center"/>
            </w:pPr>
            <w:r>
              <w:t>4961</w:t>
            </w:r>
          </w:p>
        </w:tc>
        <w:tc>
          <w:tcPr>
            <w:tcW w:w="3852" w:type="dxa"/>
          </w:tcPr>
          <w:p w:rsidR="003438C2" w:rsidRDefault="003438C2" w:rsidP="00DC25DE">
            <w:pPr>
              <w:pStyle w:val="Table"/>
            </w:pPr>
            <w:r>
              <w:t>Probation Monitoring Services – Municipal Ct.</w:t>
            </w:r>
          </w:p>
        </w:tc>
        <w:tc>
          <w:tcPr>
            <w:tcW w:w="1620" w:type="dxa"/>
          </w:tcPr>
          <w:p w:rsidR="003438C2" w:rsidRDefault="003438C2" w:rsidP="00DC25DE">
            <w:pPr>
              <w:pStyle w:val="Table"/>
              <w:jc w:val="right"/>
            </w:pPr>
            <w:r>
              <w:t>140.00</w:t>
            </w:r>
          </w:p>
        </w:tc>
      </w:tr>
      <w:tr w:rsidR="003438C2" w:rsidTr="006B37D9">
        <w:tc>
          <w:tcPr>
            <w:tcW w:w="3989" w:type="dxa"/>
          </w:tcPr>
          <w:p w:rsidR="003438C2" w:rsidRDefault="003438C2" w:rsidP="00DC25DE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3438C2" w:rsidRDefault="003438C2" w:rsidP="00DC25DE">
            <w:pPr>
              <w:pStyle w:val="Table"/>
              <w:jc w:val="center"/>
            </w:pPr>
            <w:r>
              <w:t>4962</w:t>
            </w:r>
          </w:p>
        </w:tc>
        <w:tc>
          <w:tcPr>
            <w:tcW w:w="3852" w:type="dxa"/>
          </w:tcPr>
          <w:p w:rsidR="003438C2" w:rsidRDefault="003438C2" w:rsidP="00DC25DE">
            <w:pPr>
              <w:pStyle w:val="Table"/>
            </w:pPr>
            <w:r>
              <w:t>Drug Screen Testing – Municipal Ct.</w:t>
            </w:r>
          </w:p>
        </w:tc>
        <w:tc>
          <w:tcPr>
            <w:tcW w:w="1620" w:type="dxa"/>
          </w:tcPr>
          <w:p w:rsidR="003438C2" w:rsidRDefault="003438C2" w:rsidP="00DC25DE">
            <w:pPr>
              <w:pStyle w:val="Table"/>
              <w:jc w:val="right"/>
            </w:pPr>
            <w:r>
              <w:t>3,202.00</w:t>
            </w:r>
          </w:p>
        </w:tc>
      </w:tr>
      <w:tr w:rsidR="003438C2" w:rsidTr="006B37D9">
        <w:tc>
          <w:tcPr>
            <w:tcW w:w="3989" w:type="dxa"/>
          </w:tcPr>
          <w:p w:rsidR="003438C2" w:rsidRDefault="003438C2" w:rsidP="00DC25DE">
            <w:pPr>
              <w:pStyle w:val="Table"/>
            </w:pPr>
            <w:r>
              <w:lastRenderedPageBreak/>
              <w:t>Saving Hardware</w:t>
            </w:r>
          </w:p>
        </w:tc>
        <w:tc>
          <w:tcPr>
            <w:tcW w:w="979" w:type="dxa"/>
          </w:tcPr>
          <w:p w:rsidR="003438C2" w:rsidRDefault="003438C2" w:rsidP="00DC25DE">
            <w:pPr>
              <w:pStyle w:val="Table"/>
              <w:jc w:val="center"/>
            </w:pPr>
            <w:r>
              <w:t>4963</w:t>
            </w:r>
          </w:p>
        </w:tc>
        <w:tc>
          <w:tcPr>
            <w:tcW w:w="3852" w:type="dxa"/>
          </w:tcPr>
          <w:p w:rsidR="003438C2" w:rsidRDefault="003438C2" w:rsidP="00DC25DE">
            <w:pPr>
              <w:pStyle w:val="Table"/>
            </w:pPr>
            <w:r>
              <w:t>Supplies – Municipal Ct.</w:t>
            </w:r>
          </w:p>
        </w:tc>
        <w:tc>
          <w:tcPr>
            <w:tcW w:w="1620" w:type="dxa"/>
          </w:tcPr>
          <w:p w:rsidR="003438C2" w:rsidRDefault="003438C2" w:rsidP="00DC25DE">
            <w:pPr>
              <w:pStyle w:val="Table"/>
              <w:jc w:val="right"/>
            </w:pPr>
            <w:r>
              <w:t>402.76</w:t>
            </w:r>
          </w:p>
        </w:tc>
      </w:tr>
      <w:tr w:rsidR="003438C2" w:rsidTr="006B37D9">
        <w:tc>
          <w:tcPr>
            <w:tcW w:w="3989" w:type="dxa"/>
          </w:tcPr>
          <w:p w:rsidR="003438C2" w:rsidRDefault="00E140F6" w:rsidP="00DC25DE">
            <w:pPr>
              <w:pStyle w:val="Table"/>
            </w:pPr>
            <w:r>
              <w:t>Clarke Architects</w:t>
            </w:r>
          </w:p>
        </w:tc>
        <w:tc>
          <w:tcPr>
            <w:tcW w:w="979" w:type="dxa"/>
          </w:tcPr>
          <w:p w:rsidR="003438C2" w:rsidRDefault="00E140F6" w:rsidP="00DC25DE">
            <w:pPr>
              <w:pStyle w:val="Table"/>
              <w:jc w:val="center"/>
            </w:pPr>
            <w:r>
              <w:t>4964</w:t>
            </w:r>
          </w:p>
        </w:tc>
        <w:tc>
          <w:tcPr>
            <w:tcW w:w="3852" w:type="dxa"/>
          </w:tcPr>
          <w:p w:rsidR="003438C2" w:rsidRDefault="00E140F6" w:rsidP="00DC25DE">
            <w:pPr>
              <w:pStyle w:val="Table"/>
            </w:pPr>
            <w:r>
              <w:t>Architects Services for 105 W. Hunter St. – Municipal Ct.</w:t>
            </w:r>
          </w:p>
        </w:tc>
        <w:tc>
          <w:tcPr>
            <w:tcW w:w="1620" w:type="dxa"/>
          </w:tcPr>
          <w:p w:rsidR="003438C2" w:rsidRDefault="00E140F6" w:rsidP="00DC25DE">
            <w:pPr>
              <w:pStyle w:val="Table"/>
              <w:jc w:val="right"/>
            </w:pPr>
            <w:r>
              <w:t>10,854.65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Shred-It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4965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Shredding of Files &amp; Papers – Municipal Ct.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211.69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proofErr w:type="spellStart"/>
            <w:r>
              <w:t>MFCD</w:t>
            </w:r>
            <w:proofErr w:type="spellEnd"/>
            <w:r>
              <w:t>, LLC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4966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Software Support – Auditor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2,410.00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4967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Completion of Value Notices 10 Days – Auditor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454.60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4968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proofErr w:type="spellStart"/>
            <w:r>
              <w:t>Delinq</w:t>
            </w:r>
            <w:proofErr w:type="spellEnd"/>
            <w:r>
              <w:t xml:space="preserve"> Tax Notices, </w:t>
            </w:r>
            <w:proofErr w:type="spellStart"/>
            <w:r>
              <w:t>Delinq</w:t>
            </w:r>
            <w:proofErr w:type="spellEnd"/>
            <w:r>
              <w:t xml:space="preserve"> Tax Lists – Auditor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159.40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proofErr w:type="spellStart"/>
            <w:r>
              <w:t>D&amp;M</w:t>
            </w:r>
            <w:proofErr w:type="spellEnd"/>
            <w:r>
              <w:t xml:space="preserve"> Plumbing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4969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Plumbing Services for 105 West Hunter – Municipal Ct.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840.00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4970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Testing – Sewer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65.19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4971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Service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83.17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4972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Service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26.03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4973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Entertainment Laurelville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100.00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4974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Travel Expenses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69.55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4975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Misc. Expenses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181.47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4976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Misc. Expenses-Reimb. – SHSC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56.80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4977</w:t>
            </w:r>
          </w:p>
        </w:tc>
        <w:tc>
          <w:tcPr>
            <w:tcW w:w="3852" w:type="dxa"/>
          </w:tcPr>
          <w:p w:rsidR="00E140F6" w:rsidRDefault="00E140F6" w:rsidP="00DC25DE">
            <w:pPr>
              <w:pStyle w:val="Table"/>
            </w:pPr>
            <w:r>
              <w:t>Supplies – VOCA</w:t>
            </w:r>
          </w:p>
        </w:tc>
        <w:tc>
          <w:tcPr>
            <w:tcW w:w="1620" w:type="dxa"/>
          </w:tcPr>
          <w:p w:rsidR="00E140F6" w:rsidRDefault="00E140F6" w:rsidP="00DC25DE">
            <w:pPr>
              <w:pStyle w:val="Table"/>
              <w:jc w:val="right"/>
            </w:pPr>
            <w:r>
              <w:t>127.87</w:t>
            </w:r>
          </w:p>
        </w:tc>
      </w:tr>
      <w:tr w:rsidR="00E140F6" w:rsidTr="006B37D9">
        <w:tc>
          <w:tcPr>
            <w:tcW w:w="3989" w:type="dxa"/>
          </w:tcPr>
          <w:p w:rsidR="00E140F6" w:rsidRDefault="00E140F6" w:rsidP="00DC25DE">
            <w:pPr>
              <w:pStyle w:val="Table"/>
            </w:pPr>
            <w:r>
              <w:t>Konica-Minolta</w:t>
            </w:r>
          </w:p>
        </w:tc>
        <w:tc>
          <w:tcPr>
            <w:tcW w:w="979" w:type="dxa"/>
          </w:tcPr>
          <w:p w:rsidR="00E140F6" w:rsidRDefault="00E140F6" w:rsidP="00DC25DE">
            <w:pPr>
              <w:pStyle w:val="Table"/>
              <w:jc w:val="center"/>
            </w:pPr>
            <w:r>
              <w:t>4978</w:t>
            </w:r>
          </w:p>
        </w:tc>
        <w:tc>
          <w:tcPr>
            <w:tcW w:w="3852" w:type="dxa"/>
          </w:tcPr>
          <w:p w:rsidR="00E140F6" w:rsidRDefault="009A6D07" w:rsidP="00DC25DE">
            <w:pPr>
              <w:pStyle w:val="Table"/>
            </w:pPr>
            <w:r>
              <w:t>Maint. For New Copy Machine – VOCA</w:t>
            </w:r>
          </w:p>
        </w:tc>
        <w:tc>
          <w:tcPr>
            <w:tcW w:w="1620" w:type="dxa"/>
          </w:tcPr>
          <w:p w:rsidR="00E140F6" w:rsidRDefault="009A6D07" w:rsidP="00DC25DE">
            <w:pPr>
              <w:pStyle w:val="Table"/>
              <w:jc w:val="right"/>
            </w:pPr>
            <w:r>
              <w:t>491.28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Konica-Minolta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4979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New Copy Machine &amp; Monthly Maint. Fee – VOCA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4,263.68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4980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PSI Writer – Common Pleas Ct.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100.00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Ted Cox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4981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Reimb. Lunch Mitigation Meeting – EMA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9.82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Audie Wykle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4982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Reimb. Lunch Mitigation Meeting – EMA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10.15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4983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Reimb. Mitigation Meeting – EMA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13.03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A6D07" w:rsidRDefault="009A6D07" w:rsidP="00DC25DE">
            <w:pPr>
              <w:pStyle w:val="Table"/>
              <w:jc w:val="center"/>
            </w:pPr>
            <w:r>
              <w:t>4984</w:t>
            </w:r>
          </w:p>
        </w:tc>
        <w:tc>
          <w:tcPr>
            <w:tcW w:w="3852" w:type="dxa"/>
          </w:tcPr>
          <w:p w:rsidR="009A6D07" w:rsidRDefault="009A6D07" w:rsidP="00DC25DE">
            <w:pPr>
              <w:pStyle w:val="Table"/>
            </w:pPr>
            <w:r>
              <w:t>Office Supplies – FCFC</w:t>
            </w:r>
          </w:p>
        </w:tc>
        <w:tc>
          <w:tcPr>
            <w:tcW w:w="1620" w:type="dxa"/>
          </w:tcPr>
          <w:p w:rsidR="009A6D07" w:rsidRDefault="009A6D07" w:rsidP="00DC25DE">
            <w:pPr>
              <w:pStyle w:val="Table"/>
              <w:jc w:val="right"/>
            </w:pPr>
            <w:r>
              <w:t>57.47</w:t>
            </w:r>
          </w:p>
        </w:tc>
      </w:tr>
      <w:tr w:rsidR="009A6D07" w:rsidTr="006B37D9">
        <w:tc>
          <w:tcPr>
            <w:tcW w:w="3989" w:type="dxa"/>
          </w:tcPr>
          <w:p w:rsidR="009A6D07" w:rsidRDefault="009A6D07" w:rsidP="00DC25DE">
            <w:pPr>
              <w:pStyle w:val="Table"/>
            </w:pPr>
            <w:proofErr w:type="spellStart"/>
            <w:r>
              <w:t>Oesterlen</w:t>
            </w:r>
            <w:proofErr w:type="spellEnd"/>
            <w:r>
              <w:t xml:space="preserve"> Services For Youth, Inc.</w:t>
            </w:r>
          </w:p>
        </w:tc>
        <w:tc>
          <w:tcPr>
            <w:tcW w:w="979" w:type="dxa"/>
          </w:tcPr>
          <w:p w:rsidR="009A6D07" w:rsidRDefault="00B13743" w:rsidP="00DC25DE">
            <w:pPr>
              <w:pStyle w:val="Table"/>
              <w:jc w:val="center"/>
            </w:pPr>
            <w:r>
              <w:t>4985</w:t>
            </w:r>
          </w:p>
        </w:tc>
        <w:tc>
          <w:tcPr>
            <w:tcW w:w="3852" w:type="dxa"/>
          </w:tcPr>
          <w:p w:rsidR="009A6D07" w:rsidRDefault="00B13743" w:rsidP="00DC25DE">
            <w:pPr>
              <w:pStyle w:val="Table"/>
            </w:pPr>
            <w:r>
              <w:t xml:space="preserve">Residential Treatment for </w:t>
            </w:r>
            <w:proofErr w:type="spellStart"/>
            <w:r>
              <w:t>C.E</w:t>
            </w:r>
            <w:proofErr w:type="spellEnd"/>
            <w:r>
              <w:t>. – FCFC</w:t>
            </w:r>
          </w:p>
        </w:tc>
        <w:tc>
          <w:tcPr>
            <w:tcW w:w="1620" w:type="dxa"/>
          </w:tcPr>
          <w:p w:rsidR="009A6D07" w:rsidRDefault="00B13743" w:rsidP="00DC25DE">
            <w:pPr>
              <w:pStyle w:val="Table"/>
              <w:jc w:val="right"/>
            </w:pPr>
            <w:r>
              <w:t>10,850.00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4986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Central Coordination – FCFC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3,703.00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Maggi Shaqra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4987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TV &amp; Cables for Safety Training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178.52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Southeastern Equipment Co.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4988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 xml:space="preserve">2 Weeks Rental of </w:t>
            </w:r>
            <w:proofErr w:type="spellStart"/>
            <w:r>
              <w:t>Bomag</w:t>
            </w:r>
            <w:proofErr w:type="spellEnd"/>
            <w:r>
              <w:t xml:space="preserve"> Roller Model #BW211D-50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1,775.00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4989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Parts for Repairs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142.54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4990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427.97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Lancaster Radiator Service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4991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Repair Radiator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35.00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Madison Energy Cooperative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4992</w:t>
            </w:r>
          </w:p>
        </w:tc>
        <w:tc>
          <w:tcPr>
            <w:tcW w:w="3852" w:type="dxa"/>
          </w:tcPr>
          <w:p w:rsidR="00B13743" w:rsidRDefault="00B13743" w:rsidP="00DC25DE">
            <w:pPr>
              <w:pStyle w:val="Table"/>
            </w:pPr>
            <w:r>
              <w:t>Service – 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84.21</w:t>
            </w:r>
          </w:p>
        </w:tc>
      </w:tr>
      <w:tr w:rsidR="00B13743" w:rsidTr="006B37D9">
        <w:tc>
          <w:tcPr>
            <w:tcW w:w="3989" w:type="dxa"/>
          </w:tcPr>
          <w:p w:rsidR="00B13743" w:rsidRDefault="00B13743" w:rsidP="00DC25DE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B13743" w:rsidRDefault="00B13743" w:rsidP="00DC25DE">
            <w:pPr>
              <w:pStyle w:val="Table"/>
              <w:jc w:val="center"/>
            </w:pPr>
            <w:r>
              <w:t>4993</w:t>
            </w:r>
          </w:p>
        </w:tc>
        <w:tc>
          <w:tcPr>
            <w:tcW w:w="3852" w:type="dxa"/>
          </w:tcPr>
          <w:p w:rsidR="00B13743" w:rsidRDefault="000B359C" w:rsidP="006B37D9">
            <w:pPr>
              <w:pStyle w:val="Table"/>
            </w:pPr>
            <w:r>
              <w:t xml:space="preserve">Wipe </w:t>
            </w:r>
            <w:proofErr w:type="spellStart"/>
            <w:r>
              <w:t>A</w:t>
            </w:r>
            <w:r w:rsidR="00B13743">
              <w:t>lls</w:t>
            </w:r>
            <w:proofErr w:type="spellEnd"/>
            <w:r w:rsidR="006B37D9">
              <w:t>/</w:t>
            </w:r>
            <w:r w:rsidR="00B13743">
              <w:t>Toilet Tissue</w:t>
            </w:r>
            <w:r w:rsidR="006B37D9">
              <w:t>-</w:t>
            </w:r>
            <w:r w:rsidR="00B13743">
              <w:t>Engineer</w:t>
            </w:r>
          </w:p>
        </w:tc>
        <w:tc>
          <w:tcPr>
            <w:tcW w:w="1620" w:type="dxa"/>
          </w:tcPr>
          <w:p w:rsidR="00B13743" w:rsidRDefault="00B13743" w:rsidP="00DC25DE">
            <w:pPr>
              <w:pStyle w:val="Table"/>
              <w:jc w:val="right"/>
            </w:pPr>
            <w:r>
              <w:t>161.07</w:t>
            </w:r>
          </w:p>
        </w:tc>
      </w:tr>
      <w:tr w:rsidR="00B13743" w:rsidTr="006B37D9">
        <w:tc>
          <w:tcPr>
            <w:tcW w:w="3989" w:type="dxa"/>
          </w:tcPr>
          <w:p w:rsidR="00B13743" w:rsidRDefault="007E7989" w:rsidP="00DC25DE">
            <w:pPr>
              <w:pStyle w:val="Table"/>
            </w:pPr>
            <w:r>
              <w:t>Susan McKinley</w:t>
            </w:r>
          </w:p>
        </w:tc>
        <w:tc>
          <w:tcPr>
            <w:tcW w:w="979" w:type="dxa"/>
          </w:tcPr>
          <w:p w:rsidR="00B13743" w:rsidRDefault="007E7989" w:rsidP="00DC25DE">
            <w:pPr>
              <w:pStyle w:val="Table"/>
              <w:jc w:val="center"/>
            </w:pPr>
            <w:r>
              <w:t>4994</w:t>
            </w:r>
          </w:p>
        </w:tc>
        <w:tc>
          <w:tcPr>
            <w:tcW w:w="3852" w:type="dxa"/>
          </w:tcPr>
          <w:p w:rsidR="00B13743" w:rsidRDefault="007E7989" w:rsidP="006B37D9">
            <w:pPr>
              <w:pStyle w:val="Table"/>
            </w:pPr>
            <w:r>
              <w:t>Mileage for Civil Case</w:t>
            </w:r>
            <w:r w:rsidR="006B37D9">
              <w:t xml:space="preserve"> - </w:t>
            </w:r>
            <w:r>
              <w:t>Common Pleas Ct.</w:t>
            </w:r>
          </w:p>
        </w:tc>
        <w:tc>
          <w:tcPr>
            <w:tcW w:w="1620" w:type="dxa"/>
          </w:tcPr>
          <w:p w:rsidR="00B13743" w:rsidRDefault="007E7989" w:rsidP="00DC25DE">
            <w:pPr>
              <w:pStyle w:val="Table"/>
              <w:jc w:val="right"/>
            </w:pPr>
            <w:r>
              <w:t>29.16</w:t>
            </w:r>
          </w:p>
        </w:tc>
      </w:tr>
      <w:tr w:rsidR="007E7989" w:rsidTr="006B37D9">
        <w:tc>
          <w:tcPr>
            <w:tcW w:w="3989" w:type="dxa"/>
          </w:tcPr>
          <w:p w:rsidR="007E7989" w:rsidRDefault="007E7989" w:rsidP="00DC25DE">
            <w:pPr>
              <w:pStyle w:val="Table"/>
            </w:pPr>
            <w:r>
              <w:t>Ted Cox</w:t>
            </w:r>
          </w:p>
        </w:tc>
        <w:tc>
          <w:tcPr>
            <w:tcW w:w="979" w:type="dxa"/>
          </w:tcPr>
          <w:p w:rsidR="007E7989" w:rsidRDefault="007E7989" w:rsidP="00DC25DE">
            <w:pPr>
              <w:pStyle w:val="Table"/>
              <w:jc w:val="center"/>
            </w:pPr>
            <w:r>
              <w:t>4995</w:t>
            </w:r>
          </w:p>
        </w:tc>
        <w:tc>
          <w:tcPr>
            <w:tcW w:w="3852" w:type="dxa"/>
          </w:tcPr>
          <w:p w:rsidR="007E7989" w:rsidRDefault="007E7989" w:rsidP="00DC25DE">
            <w:pPr>
              <w:pStyle w:val="Table"/>
            </w:pPr>
            <w:r>
              <w:t>Reimb. Ohio Hazmat Team Conf. – EMA</w:t>
            </w:r>
          </w:p>
        </w:tc>
        <w:tc>
          <w:tcPr>
            <w:tcW w:w="1620" w:type="dxa"/>
          </w:tcPr>
          <w:p w:rsidR="007E7989" w:rsidRDefault="007E7989" w:rsidP="00DC25DE">
            <w:pPr>
              <w:pStyle w:val="Table"/>
              <w:jc w:val="right"/>
            </w:pPr>
            <w:r>
              <w:t>466.16</w:t>
            </w:r>
          </w:p>
        </w:tc>
      </w:tr>
      <w:tr w:rsidR="007E7989" w:rsidTr="006B37D9">
        <w:tc>
          <w:tcPr>
            <w:tcW w:w="3989" w:type="dxa"/>
          </w:tcPr>
          <w:p w:rsidR="007E7989" w:rsidRDefault="007E7989" w:rsidP="00DC25DE">
            <w:pPr>
              <w:pStyle w:val="Table"/>
            </w:pPr>
            <w:r>
              <w:lastRenderedPageBreak/>
              <w:t>Hocking Co. Probate Ct.</w:t>
            </w:r>
          </w:p>
        </w:tc>
        <w:tc>
          <w:tcPr>
            <w:tcW w:w="979" w:type="dxa"/>
          </w:tcPr>
          <w:p w:rsidR="007E7989" w:rsidRDefault="007E7989" w:rsidP="00DC25DE">
            <w:pPr>
              <w:pStyle w:val="Table"/>
              <w:jc w:val="center"/>
            </w:pPr>
            <w:r>
              <w:t>4996</w:t>
            </w:r>
          </w:p>
        </w:tc>
        <w:tc>
          <w:tcPr>
            <w:tcW w:w="3852" w:type="dxa"/>
          </w:tcPr>
          <w:p w:rsidR="007E7989" w:rsidRDefault="007E7989" w:rsidP="00DC25DE">
            <w:pPr>
              <w:pStyle w:val="Table"/>
            </w:pPr>
            <w:r>
              <w:t>Court Costs – Probate Ct.</w:t>
            </w:r>
          </w:p>
        </w:tc>
        <w:tc>
          <w:tcPr>
            <w:tcW w:w="1620" w:type="dxa"/>
          </w:tcPr>
          <w:p w:rsidR="007E7989" w:rsidRDefault="007E7989" w:rsidP="00DC25DE">
            <w:pPr>
              <w:pStyle w:val="Table"/>
              <w:jc w:val="right"/>
            </w:pPr>
            <w:r>
              <w:t>191.00</w:t>
            </w:r>
          </w:p>
        </w:tc>
      </w:tr>
      <w:tr w:rsidR="007E7989" w:rsidTr="006B37D9">
        <w:tc>
          <w:tcPr>
            <w:tcW w:w="3989" w:type="dxa"/>
          </w:tcPr>
          <w:p w:rsidR="007E7989" w:rsidRDefault="007E7989" w:rsidP="00DC25DE">
            <w:pPr>
              <w:pStyle w:val="Table"/>
            </w:pPr>
            <w:r>
              <w:t>Ohio DAS</w:t>
            </w:r>
          </w:p>
        </w:tc>
        <w:tc>
          <w:tcPr>
            <w:tcW w:w="979" w:type="dxa"/>
          </w:tcPr>
          <w:p w:rsidR="007E7989" w:rsidRDefault="007E7989" w:rsidP="00DC25DE">
            <w:pPr>
              <w:pStyle w:val="Table"/>
              <w:jc w:val="center"/>
            </w:pPr>
            <w:r>
              <w:t>4997</w:t>
            </w:r>
          </w:p>
        </w:tc>
        <w:tc>
          <w:tcPr>
            <w:tcW w:w="3852" w:type="dxa"/>
          </w:tcPr>
          <w:p w:rsidR="007E7989" w:rsidRDefault="007E7989" w:rsidP="006B37D9">
            <w:pPr>
              <w:pStyle w:val="Table"/>
            </w:pPr>
            <w:r>
              <w:t>Marcs User Fees 911 Radio – 911</w:t>
            </w:r>
          </w:p>
        </w:tc>
        <w:tc>
          <w:tcPr>
            <w:tcW w:w="1620" w:type="dxa"/>
          </w:tcPr>
          <w:p w:rsidR="007E7989" w:rsidRDefault="007E7989" w:rsidP="00DC25DE">
            <w:pPr>
              <w:pStyle w:val="Table"/>
              <w:jc w:val="right"/>
            </w:pPr>
            <w:r>
              <w:t>120.00</w:t>
            </w:r>
          </w:p>
        </w:tc>
      </w:tr>
      <w:tr w:rsidR="00DC25DE" w:rsidRPr="00DC25DE" w:rsidTr="006B37D9">
        <w:tc>
          <w:tcPr>
            <w:tcW w:w="8820" w:type="dxa"/>
            <w:gridSpan w:val="3"/>
          </w:tcPr>
          <w:p w:rsidR="00DC25DE" w:rsidRPr="00DC25DE" w:rsidRDefault="000C10DD" w:rsidP="00DC25DE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Dog &amp; Kennel, </w:t>
            </w: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 Drivers Interlock &amp; Alcohol, Administration of Lodging Tax, Indigent Guardianship, Common Pleas Clerk’s Computer, Municipal Ct.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Real Estate Assessments, Capital Projects-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Hocking County Sewer District, Hocking County 911, Senior Citizens, VOCA Grant, </w:t>
            </w:r>
            <w:proofErr w:type="spellStart"/>
            <w:r>
              <w:rPr>
                <w:b/>
              </w:rPr>
              <w:t>LEPC</w:t>
            </w:r>
            <w:proofErr w:type="spellEnd"/>
            <w:r>
              <w:rPr>
                <w:b/>
              </w:rPr>
              <w:t xml:space="preserve"> Grant, PSI Writer Grant-Common Pleas, Hocking Co Emergency Management, Family and Children First, Help Me Grow, Auto Gas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DC25DE" w:rsidRPr="00DC25DE" w:rsidRDefault="000C10DD" w:rsidP="00DC25DE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$165,431.08</w:t>
            </w:r>
          </w:p>
        </w:tc>
      </w:tr>
    </w:tbl>
    <w:p w:rsidR="00675B88" w:rsidRDefault="00DB181C">
      <w:r w:rsidRPr="00DB181C">
        <w:rPr>
          <w:b/>
          <w:u w:val="single"/>
        </w:rPr>
        <w:t>JUDGE</w:t>
      </w:r>
      <w:r>
        <w:rPr>
          <w:b/>
          <w:u w:val="single"/>
        </w:rPr>
        <w:t xml:space="preserve"> MOSES:</w:t>
      </w:r>
      <w:r>
        <w:t xml:space="preserve"> </w:t>
      </w:r>
      <w:r w:rsidR="00675B88">
        <w:t>Judge Moses informed the commissioners that the Insurance Committee is in support of the volunteer dental policy with payroll deduction. Judge Moses commented on the health insurance for a family plan.</w:t>
      </w:r>
    </w:p>
    <w:p w:rsidR="00675B88" w:rsidRPr="009665DD" w:rsidRDefault="00675B88" w:rsidP="00675B88">
      <w:pPr>
        <w:rPr>
          <w:szCs w:val="24"/>
        </w:rPr>
      </w:pPr>
      <w:r>
        <w:rPr>
          <w:b/>
          <w:u w:val="single"/>
        </w:rPr>
        <w:t>A</w:t>
      </w:r>
      <w:r w:rsidRPr="009665DD">
        <w:rPr>
          <w:b/>
          <w:szCs w:val="24"/>
          <w:u w:val="single"/>
        </w:rPr>
        <w:t>MEND AGENDA:</w:t>
      </w:r>
      <w:r w:rsidRPr="009665DD">
        <w:rPr>
          <w:szCs w:val="24"/>
        </w:rPr>
        <w:t xml:space="preserve"> Motion by Larry Dicken and seconded by Jeff Dickerson to amend </w:t>
      </w:r>
      <w:r>
        <w:rPr>
          <w:szCs w:val="24"/>
        </w:rPr>
        <w:t xml:space="preserve">the </w:t>
      </w:r>
      <w:r w:rsidRPr="009665DD">
        <w:rPr>
          <w:szCs w:val="24"/>
        </w:rPr>
        <w:t xml:space="preserve">agenda </w:t>
      </w:r>
      <w:r>
        <w:rPr>
          <w:szCs w:val="24"/>
        </w:rPr>
        <w:t>to appointment Rick Webb at 9:13</w:t>
      </w:r>
      <w:r w:rsidRPr="009665DD">
        <w:rPr>
          <w:szCs w:val="24"/>
        </w:rPr>
        <w:t>AM.</w:t>
      </w:r>
    </w:p>
    <w:p w:rsidR="00675B88" w:rsidRDefault="00675B88" w:rsidP="00675B88">
      <w:pPr>
        <w:rPr>
          <w:szCs w:val="24"/>
        </w:rPr>
      </w:pPr>
      <w:r w:rsidRPr="009665DD">
        <w:rPr>
          <w:szCs w:val="24"/>
        </w:rPr>
        <w:t>Vote: Dicken, yea, Dickerson, yea, Ogle, yea.</w:t>
      </w:r>
    </w:p>
    <w:p w:rsidR="00675B88" w:rsidRDefault="00675B88" w:rsidP="00675B88">
      <w:pPr>
        <w:rPr>
          <w:szCs w:val="24"/>
        </w:rPr>
      </w:pPr>
      <w:r>
        <w:rPr>
          <w:b/>
          <w:szCs w:val="24"/>
          <w:u w:val="single"/>
        </w:rPr>
        <w:t>RICK WEBB:</w:t>
      </w:r>
      <w:r>
        <w:rPr>
          <w:szCs w:val="24"/>
        </w:rPr>
        <w:t xml:space="preserve"> Rick Webb of the Logan Town Center presented a slide show of what planting </w:t>
      </w:r>
      <w:r w:rsidR="00FE12DB">
        <w:rPr>
          <w:szCs w:val="24"/>
        </w:rPr>
        <w:t>flowerbeds</w:t>
      </w:r>
      <w:r>
        <w:rPr>
          <w:szCs w:val="24"/>
        </w:rPr>
        <w:t xml:space="preserve"> along the city sidewalks</w:t>
      </w:r>
      <w:r w:rsidR="00787966">
        <w:rPr>
          <w:szCs w:val="24"/>
        </w:rPr>
        <w:t xml:space="preserve"> can do</w:t>
      </w:r>
      <w:r>
        <w:rPr>
          <w:szCs w:val="24"/>
        </w:rPr>
        <w:t xml:space="preserve"> </w:t>
      </w:r>
      <w:r w:rsidR="00FE12DB">
        <w:rPr>
          <w:szCs w:val="24"/>
        </w:rPr>
        <w:t>to revitalize the</w:t>
      </w:r>
      <w:r>
        <w:rPr>
          <w:szCs w:val="24"/>
        </w:rPr>
        <w:t xml:space="preserve"> city. Rick stated they would like to start with </w:t>
      </w:r>
      <w:r w:rsidR="0058145B">
        <w:rPr>
          <w:szCs w:val="24"/>
        </w:rPr>
        <w:t xml:space="preserve">a </w:t>
      </w:r>
      <w:r>
        <w:rPr>
          <w:szCs w:val="24"/>
        </w:rPr>
        <w:t>half</w:t>
      </w:r>
      <w:r w:rsidR="0058145B">
        <w:rPr>
          <w:szCs w:val="24"/>
        </w:rPr>
        <w:t xml:space="preserve"> of</w:t>
      </w:r>
      <w:r>
        <w:rPr>
          <w:szCs w:val="24"/>
        </w:rPr>
        <w:t xml:space="preserve"> a block starting from both sides of Main Street in front of the courthouse to the alley</w:t>
      </w:r>
      <w:r w:rsidR="00FE12DB">
        <w:rPr>
          <w:szCs w:val="24"/>
        </w:rPr>
        <w:t xml:space="preserve">. Rick stated </w:t>
      </w:r>
      <w:r>
        <w:rPr>
          <w:szCs w:val="24"/>
        </w:rPr>
        <w:t>that he h</w:t>
      </w:r>
      <w:r w:rsidR="0058145B">
        <w:rPr>
          <w:szCs w:val="24"/>
        </w:rPr>
        <w:t>as spoken to the Mayor and the C</w:t>
      </w:r>
      <w:r>
        <w:rPr>
          <w:szCs w:val="24"/>
        </w:rPr>
        <w:t xml:space="preserve">ity </w:t>
      </w:r>
      <w:r w:rsidR="0058145B">
        <w:rPr>
          <w:szCs w:val="24"/>
        </w:rPr>
        <w:t>Department would help with the removal of the sidewalk so the Logan Town Center can put in the flowerbeds and trees.</w:t>
      </w:r>
    </w:p>
    <w:p w:rsidR="00FE12DB" w:rsidRDefault="00FE12DB" w:rsidP="00675B88">
      <w:pPr>
        <w:rPr>
          <w:szCs w:val="24"/>
        </w:rPr>
      </w:pPr>
      <w:r>
        <w:rPr>
          <w:b/>
          <w:szCs w:val="24"/>
          <w:u w:val="single"/>
        </w:rPr>
        <w:t>REVITALIZATION SUPPORT:</w:t>
      </w:r>
      <w:r>
        <w:rPr>
          <w:szCs w:val="24"/>
        </w:rPr>
        <w:t xml:space="preserve"> Motion by Larry and seconded by Jeff Dickerson to support the downtown revitalization project starting from the corner of the courthouse to the alley on Main Street.</w:t>
      </w:r>
    </w:p>
    <w:p w:rsidR="00557929" w:rsidRDefault="00557929" w:rsidP="00675B8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57929" w:rsidRPr="009665DD" w:rsidRDefault="00557929" w:rsidP="00557929">
      <w:pPr>
        <w:rPr>
          <w:szCs w:val="24"/>
        </w:rPr>
      </w:pPr>
      <w:r>
        <w:rPr>
          <w:b/>
          <w:u w:val="single"/>
        </w:rPr>
        <w:t>A</w:t>
      </w:r>
      <w:r w:rsidRPr="009665DD">
        <w:rPr>
          <w:b/>
          <w:szCs w:val="24"/>
          <w:u w:val="single"/>
        </w:rPr>
        <w:t>MEND AGENDA:</w:t>
      </w:r>
      <w:r w:rsidRPr="009665DD">
        <w:rPr>
          <w:szCs w:val="24"/>
        </w:rPr>
        <w:t xml:space="preserve"> Motion by Larry Dicken and seconded by Jeff Dickerson to amend </w:t>
      </w:r>
      <w:r>
        <w:rPr>
          <w:szCs w:val="24"/>
        </w:rPr>
        <w:t xml:space="preserve">the </w:t>
      </w:r>
      <w:r w:rsidRPr="009665DD">
        <w:rPr>
          <w:szCs w:val="24"/>
        </w:rPr>
        <w:t xml:space="preserve">agenda </w:t>
      </w:r>
      <w:r>
        <w:rPr>
          <w:szCs w:val="24"/>
        </w:rPr>
        <w:t>to appointment DD Superintended David Couch at 9:35</w:t>
      </w:r>
      <w:r w:rsidRPr="009665DD">
        <w:rPr>
          <w:szCs w:val="24"/>
        </w:rPr>
        <w:t>AM.</w:t>
      </w:r>
    </w:p>
    <w:p w:rsidR="00557929" w:rsidRDefault="00557929" w:rsidP="00557929">
      <w:pPr>
        <w:rPr>
          <w:szCs w:val="24"/>
        </w:rPr>
      </w:pPr>
      <w:r w:rsidRPr="009665DD">
        <w:rPr>
          <w:szCs w:val="24"/>
        </w:rPr>
        <w:t>Vote: Dicken, yea, Dickerson, yea, Ogle, yea.</w:t>
      </w:r>
    </w:p>
    <w:p w:rsidR="00D1732F" w:rsidRDefault="00D1732F" w:rsidP="00557929">
      <w:pPr>
        <w:rPr>
          <w:szCs w:val="24"/>
        </w:rPr>
      </w:pPr>
      <w:r>
        <w:rPr>
          <w:b/>
          <w:szCs w:val="24"/>
          <w:u w:val="single"/>
        </w:rPr>
        <w:t>DD BOARD APPOINTMENT:</w:t>
      </w:r>
      <w:r w:rsidRPr="00CA3B27">
        <w:rPr>
          <w:szCs w:val="24"/>
        </w:rPr>
        <w:t xml:space="preserve"> </w:t>
      </w:r>
      <w:r>
        <w:rPr>
          <w:szCs w:val="24"/>
        </w:rPr>
        <w:t xml:space="preserve"> DD Superintendent David Couch informed the commissioners that a board member has resigned and now has a vacancy. Mr. Couch requested to start the process to fill that position to complete the term.</w:t>
      </w:r>
    </w:p>
    <w:p w:rsidR="00557929" w:rsidRDefault="00D1732F" w:rsidP="00557929">
      <w:pPr>
        <w:rPr>
          <w:szCs w:val="24"/>
        </w:rPr>
      </w:pPr>
      <w:r>
        <w:rPr>
          <w:b/>
          <w:szCs w:val="24"/>
          <w:u w:val="single"/>
        </w:rPr>
        <w:t>DD BOARD ADVERTISEMENT:</w:t>
      </w:r>
      <w:r>
        <w:rPr>
          <w:szCs w:val="24"/>
        </w:rPr>
        <w:t xml:space="preserve"> Motion by Larry Dicken and seconded by Jeff Dickerson to authorize advertising for the DD Board Appointment to complete the present term vacancy. </w:t>
      </w:r>
    </w:p>
    <w:p w:rsidR="00D1732F" w:rsidRDefault="00D1732F" w:rsidP="0055792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CA3B27" w:rsidRDefault="00CA3B27" w:rsidP="00CA3B27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</w:t>
      </w:r>
      <w:r w:rsidR="00787966">
        <w:rPr>
          <w:szCs w:val="24"/>
        </w:rPr>
        <w:t>Jeff Dickerson</w:t>
      </w:r>
      <w:r w:rsidRPr="00173409">
        <w:rPr>
          <w:szCs w:val="24"/>
        </w:rPr>
        <w:t xml:space="preserve"> to enter</w:t>
      </w:r>
      <w:r>
        <w:rPr>
          <w:szCs w:val="24"/>
        </w:rPr>
        <w:t xml:space="preserve"> into Executive Session at 9:36AM</w:t>
      </w:r>
      <w:r w:rsidRPr="00173409">
        <w:rPr>
          <w:szCs w:val="24"/>
        </w:rPr>
        <w:t xml:space="preserve"> </w:t>
      </w:r>
      <w:r>
        <w:rPr>
          <w:szCs w:val="24"/>
        </w:rPr>
        <w:t>with EMS Chief Scott Brooker to discuss public employee compensation.</w:t>
      </w:r>
    </w:p>
    <w:p w:rsidR="00CA3B27" w:rsidRPr="00173409" w:rsidRDefault="00CA3B27" w:rsidP="00CA3B27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CA3B27" w:rsidRDefault="00CA3B27" w:rsidP="00CA3B27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</w:t>
      </w:r>
      <w:r>
        <w:rPr>
          <w:szCs w:val="24"/>
        </w:rPr>
        <w:t>Jeff Dickerson</w:t>
      </w:r>
      <w:r w:rsidRPr="00173409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to</w:t>
      </w:r>
      <w:r>
        <w:rPr>
          <w:szCs w:val="24"/>
        </w:rPr>
        <w:t xml:space="preserve"> exit Executive Session at 10:02AM</w:t>
      </w:r>
      <w:r w:rsidRPr="00173409">
        <w:rPr>
          <w:szCs w:val="24"/>
        </w:rPr>
        <w:t xml:space="preserve"> with no action taken.</w:t>
      </w:r>
      <w:r>
        <w:rPr>
          <w:szCs w:val="24"/>
        </w:rPr>
        <w:t xml:space="preserve"> </w:t>
      </w:r>
    </w:p>
    <w:p w:rsidR="00CA3B27" w:rsidRDefault="00CA3B27" w:rsidP="00CA3B27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515C22" w:rsidRPr="0067602C" w:rsidRDefault="00515C22" w:rsidP="00515C22">
      <w:pPr>
        <w:rPr>
          <w:b/>
          <w:bCs/>
          <w:szCs w:val="24"/>
          <w:u w:val="single"/>
        </w:rPr>
      </w:pPr>
      <w:r w:rsidRPr="001C47CF">
        <w:rPr>
          <w:b/>
          <w:bCs/>
          <w:szCs w:val="24"/>
          <w:u w:val="single"/>
        </w:rPr>
        <w:t>CERTIFICATION OF ADDITIONAL REVENUE-ADDITIONAL APPROPRIATION:</w:t>
      </w:r>
      <w:r w:rsidRPr="001C47CF">
        <w:rPr>
          <w:bCs/>
          <w:szCs w:val="24"/>
        </w:rPr>
        <w:t xml:space="preserve"> </w:t>
      </w:r>
      <w:r w:rsidRPr="001C47CF">
        <w:rPr>
          <w:szCs w:val="24"/>
        </w:rPr>
        <w:t>Motion by Larry Dicken and seconded by Jeff Dickerson to approve the following Certification of Additional Revenue-Additional Appropriation:</w:t>
      </w:r>
    </w:p>
    <w:p w:rsidR="00515C22" w:rsidRDefault="00515C22" w:rsidP="00515C22">
      <w:pPr>
        <w:rPr>
          <w:szCs w:val="24"/>
        </w:rPr>
      </w:pPr>
      <w:r w:rsidRPr="001C47CF">
        <w:rPr>
          <w:szCs w:val="24"/>
        </w:rPr>
        <w:lastRenderedPageBreak/>
        <w:t xml:space="preserve">1) </w:t>
      </w:r>
      <w:r>
        <w:rPr>
          <w:szCs w:val="24"/>
        </w:rPr>
        <w:t>FCFC</w:t>
      </w:r>
      <w:r w:rsidRPr="001C47CF">
        <w:rPr>
          <w:szCs w:val="24"/>
        </w:rPr>
        <w:tab/>
        <w:t>-</w:t>
      </w:r>
      <w:r w:rsidRPr="001C47CF">
        <w:rPr>
          <w:szCs w:val="24"/>
        </w:rPr>
        <w:tab/>
        <w:t>$</w:t>
      </w:r>
      <w:r>
        <w:rPr>
          <w:szCs w:val="24"/>
        </w:rPr>
        <w:t>4,428.50</w:t>
      </w:r>
      <w:r w:rsidRPr="001C47CF">
        <w:rPr>
          <w:szCs w:val="24"/>
        </w:rPr>
        <w:t xml:space="preserve"> to </w:t>
      </w:r>
      <w:r>
        <w:rPr>
          <w:szCs w:val="24"/>
        </w:rPr>
        <w:t>TT69-06/FAST/</w:t>
      </w:r>
      <w:proofErr w:type="spellStart"/>
      <w:r>
        <w:rPr>
          <w:szCs w:val="24"/>
        </w:rPr>
        <w:t>FCSS</w:t>
      </w:r>
      <w:proofErr w:type="spellEnd"/>
    </w:p>
    <w:p w:rsidR="00515C22" w:rsidRDefault="00515C22" w:rsidP="00515C22">
      <w:pPr>
        <w:rPr>
          <w:szCs w:val="24"/>
        </w:rPr>
      </w:pPr>
      <w:r w:rsidRPr="001C47CF">
        <w:rPr>
          <w:szCs w:val="24"/>
        </w:rPr>
        <w:t>Vote: Dicken, yea, Dickerson, yea</w:t>
      </w:r>
      <w:r>
        <w:rPr>
          <w:szCs w:val="24"/>
        </w:rPr>
        <w:t>, Ogle, yea</w:t>
      </w:r>
      <w:r w:rsidRPr="001C47CF">
        <w:rPr>
          <w:szCs w:val="24"/>
        </w:rPr>
        <w:t>.</w:t>
      </w:r>
    </w:p>
    <w:p w:rsidR="00207AD8" w:rsidRPr="00230240" w:rsidRDefault="00207AD8" w:rsidP="00207AD8">
      <w:pPr>
        <w:rPr>
          <w:szCs w:val="24"/>
        </w:rPr>
      </w:pPr>
      <w:r w:rsidRPr="00230240">
        <w:rPr>
          <w:b/>
          <w:szCs w:val="24"/>
          <w:u w:val="single"/>
        </w:rPr>
        <w:t>TRAVEL</w:t>
      </w:r>
      <w:r w:rsidRPr="00230240">
        <w:rPr>
          <w:szCs w:val="24"/>
        </w:rPr>
        <w:t>: Motion by Larry Dicken and seconded by Jeff Dickerson to approve the following travel requests:</w:t>
      </w:r>
    </w:p>
    <w:p w:rsidR="00207AD8" w:rsidRPr="00230240" w:rsidRDefault="00207AD8" w:rsidP="00207AD8">
      <w:pPr>
        <w:ind w:left="2070" w:hanging="2070"/>
        <w:rPr>
          <w:szCs w:val="24"/>
        </w:rPr>
      </w:pPr>
      <w:r w:rsidRPr="00230240">
        <w:rPr>
          <w:szCs w:val="24"/>
        </w:rPr>
        <w:t xml:space="preserve">1) </w:t>
      </w:r>
      <w:r>
        <w:rPr>
          <w:szCs w:val="24"/>
        </w:rPr>
        <w:t>Engineer</w:t>
      </w:r>
      <w:r w:rsidRPr="00230240">
        <w:rPr>
          <w:szCs w:val="24"/>
        </w:rPr>
        <w:t xml:space="preserve">      -</w:t>
      </w:r>
      <w:r w:rsidRPr="00230240">
        <w:rPr>
          <w:szCs w:val="24"/>
        </w:rPr>
        <w:tab/>
      </w:r>
      <w:r>
        <w:rPr>
          <w:szCs w:val="24"/>
        </w:rPr>
        <w:t>William Shaw</w:t>
      </w:r>
      <w:r w:rsidR="009C013A">
        <w:rPr>
          <w:szCs w:val="24"/>
        </w:rPr>
        <w:t xml:space="preserve"> &amp; Maggi Shaqra</w:t>
      </w:r>
      <w:r w:rsidRPr="00230240">
        <w:rPr>
          <w:szCs w:val="24"/>
        </w:rPr>
        <w:t xml:space="preserve"> to attend the </w:t>
      </w:r>
      <w:r>
        <w:rPr>
          <w:szCs w:val="24"/>
        </w:rPr>
        <w:t xml:space="preserve">2016 </w:t>
      </w:r>
      <w:proofErr w:type="spellStart"/>
      <w:r>
        <w:rPr>
          <w:szCs w:val="24"/>
        </w:rPr>
        <w:t>CEAO</w:t>
      </w:r>
      <w:proofErr w:type="spellEnd"/>
      <w:r>
        <w:rPr>
          <w:szCs w:val="24"/>
        </w:rPr>
        <w:t xml:space="preserve"> Winter Conference, Columbus, Ohio - December 4-6</w:t>
      </w:r>
      <w:r w:rsidRPr="00230240">
        <w:rPr>
          <w:szCs w:val="24"/>
        </w:rPr>
        <w:t>, 2016.</w:t>
      </w:r>
    </w:p>
    <w:p w:rsidR="00207AD8" w:rsidRDefault="00207AD8" w:rsidP="00207AD8">
      <w:pPr>
        <w:ind w:left="2070" w:hanging="2070"/>
        <w:rPr>
          <w:szCs w:val="24"/>
        </w:rPr>
      </w:pPr>
      <w:r>
        <w:rPr>
          <w:szCs w:val="24"/>
        </w:rPr>
        <w:t>Vote: Dicken, yea, Dickerson, yea, Ogle, yea.</w:t>
      </w:r>
    </w:p>
    <w:p w:rsidR="00EA5EF5" w:rsidRDefault="00EA5EF5" w:rsidP="006F6A1C">
      <w:pPr>
        <w:rPr>
          <w:szCs w:val="24"/>
        </w:rPr>
      </w:pPr>
      <w:r>
        <w:rPr>
          <w:b/>
          <w:szCs w:val="24"/>
          <w:u w:val="single"/>
        </w:rPr>
        <w:t>LETTER OF SUPPORT:</w:t>
      </w:r>
      <w:r>
        <w:rPr>
          <w:szCs w:val="24"/>
        </w:rPr>
        <w:t xml:space="preserve"> Motion by Larry Dicken and seconded by Jeff Dickerson </w:t>
      </w:r>
      <w:r w:rsidR="006F6A1C">
        <w:rPr>
          <w:szCs w:val="24"/>
        </w:rPr>
        <w:t>to send a letter of support for the Logan Sanitary Sewer Improvements Project to Buckeye Hills-Hocking Valley Regional Development District.</w:t>
      </w:r>
    </w:p>
    <w:p w:rsidR="006F6A1C" w:rsidRDefault="006F6A1C" w:rsidP="006F6A1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6F6A1C" w:rsidRDefault="006F6A1C" w:rsidP="006F6A1C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Ogle read a letter from Aspen Energy regarding them serving as a consultant.</w:t>
      </w:r>
    </w:p>
    <w:p w:rsidR="006F6A1C" w:rsidRDefault="006F6A1C" w:rsidP="006F6A1C">
      <w:pPr>
        <w:rPr>
          <w:szCs w:val="24"/>
        </w:rPr>
      </w:pPr>
      <w:r>
        <w:rPr>
          <w:szCs w:val="24"/>
        </w:rPr>
        <w:t xml:space="preserve">Commissioner Dicken read a letter from a property owner in Carbon Hill </w:t>
      </w:r>
      <w:r w:rsidR="002E23E8">
        <w:rPr>
          <w:szCs w:val="24"/>
        </w:rPr>
        <w:t xml:space="preserve">regarding </w:t>
      </w:r>
      <w:r>
        <w:rPr>
          <w:szCs w:val="24"/>
        </w:rPr>
        <w:t xml:space="preserve">their present sanitary system. </w:t>
      </w:r>
      <w:r w:rsidR="00CF3448">
        <w:rPr>
          <w:szCs w:val="24"/>
        </w:rPr>
        <w:t>Commissioner</w:t>
      </w:r>
      <w:r>
        <w:rPr>
          <w:szCs w:val="24"/>
        </w:rPr>
        <w:t xml:space="preserve"> Ogle stated that the Health Department deals with the sanitary systems. </w:t>
      </w:r>
      <w:r w:rsidR="00CF3448">
        <w:rPr>
          <w:szCs w:val="24"/>
        </w:rPr>
        <w:t>Commissioner Dicken stated that it is the Health Department that inspects the systems.</w:t>
      </w:r>
    </w:p>
    <w:p w:rsidR="00CF3448" w:rsidRDefault="00CF3448" w:rsidP="006F6A1C">
      <w:pPr>
        <w:rPr>
          <w:szCs w:val="24"/>
        </w:rPr>
      </w:pPr>
      <w:r>
        <w:rPr>
          <w:szCs w:val="24"/>
        </w:rPr>
        <w:t>Commissioner Dicken said that they need to contact the attorney</w:t>
      </w:r>
      <w:r w:rsidR="008D1227">
        <w:rPr>
          <w:szCs w:val="24"/>
        </w:rPr>
        <w:t xml:space="preserve"> that worked on the Employee Policy Handbook</w:t>
      </w:r>
      <w:r>
        <w:rPr>
          <w:szCs w:val="24"/>
        </w:rPr>
        <w:t xml:space="preserve"> regarding </w:t>
      </w:r>
      <w:r w:rsidR="008D1227">
        <w:rPr>
          <w:szCs w:val="24"/>
        </w:rPr>
        <w:t xml:space="preserve">capping </w:t>
      </w:r>
      <w:r>
        <w:rPr>
          <w:szCs w:val="24"/>
        </w:rPr>
        <w:t xml:space="preserve">the current </w:t>
      </w:r>
      <w:r w:rsidR="008D1227">
        <w:rPr>
          <w:szCs w:val="24"/>
        </w:rPr>
        <w:t xml:space="preserve">compensation </w:t>
      </w:r>
      <w:r>
        <w:rPr>
          <w:szCs w:val="24"/>
        </w:rPr>
        <w:t>retirement sick time.</w:t>
      </w:r>
    </w:p>
    <w:p w:rsidR="008D1227" w:rsidRDefault="008D1227" w:rsidP="006F6A1C">
      <w:pPr>
        <w:rPr>
          <w:szCs w:val="24"/>
        </w:rPr>
      </w:pPr>
      <w:r>
        <w:rPr>
          <w:szCs w:val="24"/>
        </w:rPr>
        <w:t>Commissioner Ogle commented that the Veteran’s Parade was well attended.</w:t>
      </w:r>
    </w:p>
    <w:p w:rsidR="008D1227" w:rsidRDefault="008D1227" w:rsidP="006F6A1C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 asked for clarification of the offices that are going to be closed Thanksgiving and the day after. Sandy stated that </w:t>
      </w:r>
      <w:r w:rsidR="00546196">
        <w:rPr>
          <w:szCs w:val="24"/>
        </w:rPr>
        <w:t>each department closed their office</w:t>
      </w:r>
      <w:r>
        <w:rPr>
          <w:szCs w:val="24"/>
        </w:rPr>
        <w:t>.</w:t>
      </w:r>
      <w:bookmarkStart w:id="0" w:name="_GoBack"/>
      <w:bookmarkEnd w:id="0"/>
    </w:p>
    <w:p w:rsidR="008D1227" w:rsidRDefault="008D1227" w:rsidP="006F6A1C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12349B" w:rsidRDefault="008D1227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DC25DE">
              <w:t>g of the Board held on November 17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DE" w:rsidRDefault="00DC25DE" w:rsidP="00A50895">
      <w:pPr>
        <w:spacing w:before="0" w:after="0"/>
      </w:pPr>
      <w:r>
        <w:separator/>
      </w:r>
    </w:p>
  </w:endnote>
  <w:endnote w:type="continuationSeparator" w:id="0">
    <w:p w:rsidR="00DC25DE" w:rsidRDefault="00DC25DE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DE" w:rsidRDefault="00DC25DE" w:rsidP="00A50895">
      <w:pPr>
        <w:spacing w:before="0" w:after="0"/>
      </w:pPr>
      <w:r>
        <w:separator/>
      </w:r>
    </w:p>
  </w:footnote>
  <w:footnote w:type="continuationSeparator" w:id="0">
    <w:p w:rsidR="00DC25DE" w:rsidRDefault="00DC25DE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DC25DE">
      <w:t>November 17,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E"/>
    <w:rsid w:val="000430BE"/>
    <w:rsid w:val="000B359C"/>
    <w:rsid w:val="000C10DD"/>
    <w:rsid w:val="0012349B"/>
    <w:rsid w:val="00191651"/>
    <w:rsid w:val="00207AD8"/>
    <w:rsid w:val="002A5D52"/>
    <w:rsid w:val="002E23E8"/>
    <w:rsid w:val="002E6A69"/>
    <w:rsid w:val="00310754"/>
    <w:rsid w:val="003438C2"/>
    <w:rsid w:val="0036328E"/>
    <w:rsid w:val="00393D3C"/>
    <w:rsid w:val="003B03D3"/>
    <w:rsid w:val="00400C82"/>
    <w:rsid w:val="00466249"/>
    <w:rsid w:val="004F47F4"/>
    <w:rsid w:val="00515C22"/>
    <w:rsid w:val="00546196"/>
    <w:rsid w:val="00557929"/>
    <w:rsid w:val="0058145B"/>
    <w:rsid w:val="005C350D"/>
    <w:rsid w:val="00675B88"/>
    <w:rsid w:val="006B37D9"/>
    <w:rsid w:val="006F6A1C"/>
    <w:rsid w:val="00746BB6"/>
    <w:rsid w:val="00787966"/>
    <w:rsid w:val="007E7989"/>
    <w:rsid w:val="00897F95"/>
    <w:rsid w:val="008D1227"/>
    <w:rsid w:val="00977855"/>
    <w:rsid w:val="009A6D07"/>
    <w:rsid w:val="009C013A"/>
    <w:rsid w:val="00A83EB2"/>
    <w:rsid w:val="00AC02E1"/>
    <w:rsid w:val="00AD5ACF"/>
    <w:rsid w:val="00B13743"/>
    <w:rsid w:val="00B86635"/>
    <w:rsid w:val="00BA6EE2"/>
    <w:rsid w:val="00BE1933"/>
    <w:rsid w:val="00BF2B03"/>
    <w:rsid w:val="00CA3B27"/>
    <w:rsid w:val="00CF3448"/>
    <w:rsid w:val="00D147D9"/>
    <w:rsid w:val="00D1732F"/>
    <w:rsid w:val="00D345E5"/>
    <w:rsid w:val="00DB181C"/>
    <w:rsid w:val="00DC25DE"/>
    <w:rsid w:val="00DF3178"/>
    <w:rsid w:val="00E140F6"/>
    <w:rsid w:val="00EA5EF5"/>
    <w:rsid w:val="00F2016B"/>
    <w:rsid w:val="00F35086"/>
    <w:rsid w:val="00F7120E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DA4F2-3F28-49CC-913D-7D45F4B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445</TotalTime>
  <Pages>4</Pages>
  <Words>1344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24</cp:revision>
  <cp:lastPrinted>2016-11-21T16:27:00Z</cp:lastPrinted>
  <dcterms:created xsi:type="dcterms:W3CDTF">2016-11-16T16:57:00Z</dcterms:created>
  <dcterms:modified xsi:type="dcterms:W3CDTF">2016-11-22T16:31:00Z</dcterms:modified>
  <cp:category>minutes</cp:category>
</cp:coreProperties>
</file>