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16" w:rsidRDefault="003D4416" w:rsidP="003D4416">
      <w:r>
        <w:t>The Board of Hocking County Commissioners met in regular session this 24</w:t>
      </w:r>
      <w:r w:rsidRPr="00E97F95">
        <w:rPr>
          <w:vertAlign w:val="superscript"/>
        </w:rPr>
        <w:t>nd</w:t>
      </w:r>
      <w:r>
        <w:t xml:space="preserve"> day of March 2016 with the following members present Larry Dicken, Sandy Ogle with Jeff Dickerson excused.</w:t>
      </w:r>
    </w:p>
    <w:p w:rsidR="003D4416" w:rsidRPr="003E3D30" w:rsidRDefault="003D4416" w:rsidP="003D4416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Sandy Ogle</w:t>
      </w:r>
      <w:r w:rsidRPr="003E3D30">
        <w:t>.</w:t>
      </w:r>
    </w:p>
    <w:p w:rsidR="003D4416" w:rsidRDefault="003D4416" w:rsidP="003D4416">
      <w:r w:rsidRPr="003E3D30">
        <w:rPr>
          <w:b/>
          <w:u w:val="single"/>
        </w:rPr>
        <w:t>MINUTES:</w:t>
      </w:r>
      <w:r>
        <w:t xml:space="preserve"> March 22, 2016</w:t>
      </w:r>
      <w:r w:rsidRPr="003E3D30">
        <w:t xml:space="preserve"> minutes </w:t>
      </w:r>
      <w:r>
        <w:t>approved.</w:t>
      </w:r>
    </w:p>
    <w:p w:rsidR="003D4416" w:rsidRDefault="003D4416" w:rsidP="003D4416"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Larry Dicken</w:t>
      </w:r>
      <w:r w:rsidRPr="003E3D30">
        <w:t xml:space="preserve"> seconded by</w:t>
      </w:r>
      <w:r>
        <w:t xml:space="preserve"> Sandy Ogle </w:t>
      </w:r>
      <w:r w:rsidRPr="003E3D30">
        <w:t>to approve the agenda.</w:t>
      </w:r>
      <w:r>
        <w:t xml:space="preserve"> </w:t>
      </w:r>
    </w:p>
    <w:p w:rsidR="003D4416" w:rsidRDefault="003D4416" w:rsidP="003D4416">
      <w:r w:rsidRPr="003E3D30">
        <w:t>Vote:</w:t>
      </w:r>
      <w:r>
        <w:t xml:space="preserve"> Dicken, yea, Ogle, yea.</w:t>
      </w:r>
    </w:p>
    <w:p w:rsidR="00BF2B03" w:rsidRDefault="00A71F55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590048" w:rsidTr="00590048">
        <w:tc>
          <w:tcPr>
            <w:tcW w:w="3989" w:type="dxa"/>
          </w:tcPr>
          <w:p w:rsidR="00590048" w:rsidRDefault="00590048" w:rsidP="00590048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590048" w:rsidRDefault="00590048" w:rsidP="00590048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590048" w:rsidRDefault="00590048" w:rsidP="00590048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590048" w:rsidRDefault="00590048" w:rsidP="00590048">
            <w:pPr>
              <w:pStyle w:val="TableHeaders"/>
              <w:jc w:val="right"/>
            </w:pPr>
            <w:r>
              <w:t>Amount</w:t>
            </w:r>
          </w:p>
        </w:tc>
      </w:tr>
      <w:tr w:rsidR="00590048" w:rsidTr="00590048">
        <w:tc>
          <w:tcPr>
            <w:tcW w:w="3989" w:type="dxa"/>
          </w:tcPr>
          <w:p w:rsidR="00590048" w:rsidRDefault="002465A0" w:rsidP="0059004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590048" w:rsidRDefault="00BA513E" w:rsidP="00590048">
            <w:pPr>
              <w:pStyle w:val="Table"/>
              <w:jc w:val="center"/>
            </w:pPr>
            <w:r>
              <w:t>933</w:t>
            </w:r>
          </w:p>
        </w:tc>
        <w:tc>
          <w:tcPr>
            <w:tcW w:w="3514" w:type="dxa"/>
          </w:tcPr>
          <w:p w:rsidR="00590048" w:rsidRDefault="002465A0" w:rsidP="00590048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590048" w:rsidRDefault="002465A0" w:rsidP="00590048">
            <w:pPr>
              <w:pStyle w:val="Table"/>
              <w:jc w:val="right"/>
            </w:pPr>
            <w:r>
              <w:t>52.56</w:t>
            </w:r>
          </w:p>
        </w:tc>
      </w:tr>
      <w:tr w:rsidR="002465A0" w:rsidTr="00590048">
        <w:tc>
          <w:tcPr>
            <w:tcW w:w="3989" w:type="dxa"/>
          </w:tcPr>
          <w:p w:rsidR="002465A0" w:rsidRDefault="002465A0" w:rsidP="00590048">
            <w:pPr>
              <w:pStyle w:val="Table"/>
            </w:pPr>
            <w:r>
              <w:t>Pitney Bowes</w:t>
            </w:r>
          </w:p>
        </w:tc>
        <w:tc>
          <w:tcPr>
            <w:tcW w:w="979" w:type="dxa"/>
          </w:tcPr>
          <w:p w:rsidR="002465A0" w:rsidRDefault="002465A0" w:rsidP="00590048">
            <w:pPr>
              <w:pStyle w:val="Table"/>
              <w:jc w:val="center"/>
            </w:pPr>
            <w:r>
              <w:t>934</w:t>
            </w:r>
          </w:p>
        </w:tc>
        <w:tc>
          <w:tcPr>
            <w:tcW w:w="3514" w:type="dxa"/>
          </w:tcPr>
          <w:p w:rsidR="002465A0" w:rsidRDefault="002465A0" w:rsidP="00590048">
            <w:pPr>
              <w:pStyle w:val="Table"/>
            </w:pPr>
            <w:r>
              <w:t>Postage Supplies – Comm.</w:t>
            </w:r>
          </w:p>
        </w:tc>
        <w:tc>
          <w:tcPr>
            <w:tcW w:w="1598" w:type="dxa"/>
            <w:gridSpan w:val="2"/>
          </w:tcPr>
          <w:p w:rsidR="002465A0" w:rsidRDefault="002465A0" w:rsidP="00590048">
            <w:pPr>
              <w:pStyle w:val="Table"/>
              <w:jc w:val="right"/>
            </w:pPr>
            <w:r>
              <w:t>124.96</w:t>
            </w:r>
          </w:p>
        </w:tc>
      </w:tr>
      <w:tr w:rsidR="002465A0" w:rsidTr="00590048">
        <w:tc>
          <w:tcPr>
            <w:tcW w:w="3989" w:type="dxa"/>
          </w:tcPr>
          <w:p w:rsidR="002465A0" w:rsidRDefault="002465A0" w:rsidP="00590048">
            <w:pPr>
              <w:pStyle w:val="Table"/>
            </w:pPr>
            <w:r>
              <w:t>The Fine Print</w:t>
            </w:r>
          </w:p>
        </w:tc>
        <w:tc>
          <w:tcPr>
            <w:tcW w:w="979" w:type="dxa"/>
          </w:tcPr>
          <w:p w:rsidR="002465A0" w:rsidRDefault="002465A0" w:rsidP="00590048">
            <w:pPr>
              <w:pStyle w:val="Table"/>
              <w:jc w:val="center"/>
            </w:pPr>
            <w:r>
              <w:t>935</w:t>
            </w:r>
          </w:p>
        </w:tc>
        <w:tc>
          <w:tcPr>
            <w:tcW w:w="3514" w:type="dxa"/>
          </w:tcPr>
          <w:p w:rsidR="002465A0" w:rsidRDefault="002465A0" w:rsidP="00590048">
            <w:pPr>
              <w:pStyle w:val="Table"/>
            </w:pPr>
            <w:r>
              <w:t>Weight, Measure Forms – Auditor</w:t>
            </w:r>
          </w:p>
        </w:tc>
        <w:tc>
          <w:tcPr>
            <w:tcW w:w="1598" w:type="dxa"/>
            <w:gridSpan w:val="2"/>
          </w:tcPr>
          <w:p w:rsidR="002465A0" w:rsidRDefault="002465A0" w:rsidP="00590048">
            <w:pPr>
              <w:pStyle w:val="Table"/>
              <w:jc w:val="right"/>
            </w:pPr>
            <w:r>
              <w:t>90.00</w:t>
            </w:r>
          </w:p>
        </w:tc>
      </w:tr>
      <w:tr w:rsidR="002465A0" w:rsidTr="00590048">
        <w:tc>
          <w:tcPr>
            <w:tcW w:w="3989" w:type="dxa"/>
          </w:tcPr>
          <w:p w:rsidR="002465A0" w:rsidRDefault="002465A0" w:rsidP="0059004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2465A0" w:rsidRDefault="002465A0" w:rsidP="00590048">
            <w:pPr>
              <w:pStyle w:val="Table"/>
              <w:jc w:val="center"/>
            </w:pPr>
            <w:r>
              <w:t>936</w:t>
            </w:r>
          </w:p>
        </w:tc>
        <w:tc>
          <w:tcPr>
            <w:tcW w:w="3514" w:type="dxa"/>
          </w:tcPr>
          <w:p w:rsidR="002465A0" w:rsidRDefault="002465A0" w:rsidP="00590048">
            <w:pPr>
              <w:pStyle w:val="Table"/>
            </w:pPr>
            <w:r>
              <w:t>Maint/Monthly Copies – Auditor</w:t>
            </w:r>
          </w:p>
        </w:tc>
        <w:tc>
          <w:tcPr>
            <w:tcW w:w="1598" w:type="dxa"/>
            <w:gridSpan w:val="2"/>
          </w:tcPr>
          <w:p w:rsidR="002465A0" w:rsidRDefault="002465A0" w:rsidP="00590048">
            <w:pPr>
              <w:pStyle w:val="Table"/>
              <w:jc w:val="right"/>
            </w:pPr>
            <w:r>
              <w:t>35.00</w:t>
            </w:r>
          </w:p>
        </w:tc>
      </w:tr>
      <w:tr w:rsidR="002465A0" w:rsidTr="002465A0">
        <w:trPr>
          <w:trHeight w:val="153"/>
        </w:trPr>
        <w:tc>
          <w:tcPr>
            <w:tcW w:w="3989" w:type="dxa"/>
          </w:tcPr>
          <w:p w:rsidR="002465A0" w:rsidRDefault="002465A0" w:rsidP="00590048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2465A0" w:rsidRDefault="002465A0" w:rsidP="00590048">
            <w:pPr>
              <w:pStyle w:val="Table"/>
              <w:jc w:val="center"/>
            </w:pPr>
            <w:r>
              <w:t>937</w:t>
            </w:r>
          </w:p>
        </w:tc>
        <w:tc>
          <w:tcPr>
            <w:tcW w:w="3514" w:type="dxa"/>
          </w:tcPr>
          <w:p w:rsidR="002465A0" w:rsidRDefault="002465A0" w:rsidP="00590048">
            <w:pPr>
              <w:pStyle w:val="Table"/>
            </w:pPr>
            <w:r>
              <w:t>Monthly Maint. Agreement for Xerox Laser Printer – Treasurer</w:t>
            </w:r>
          </w:p>
        </w:tc>
        <w:tc>
          <w:tcPr>
            <w:tcW w:w="1598" w:type="dxa"/>
            <w:gridSpan w:val="2"/>
          </w:tcPr>
          <w:p w:rsidR="002465A0" w:rsidRDefault="002465A0" w:rsidP="00590048">
            <w:pPr>
              <w:pStyle w:val="Table"/>
              <w:jc w:val="right"/>
            </w:pPr>
            <w:r>
              <w:t>92.00</w:t>
            </w:r>
          </w:p>
        </w:tc>
      </w:tr>
      <w:tr w:rsidR="002465A0" w:rsidTr="002465A0">
        <w:trPr>
          <w:trHeight w:val="153"/>
        </w:trPr>
        <w:tc>
          <w:tcPr>
            <w:tcW w:w="3989" w:type="dxa"/>
          </w:tcPr>
          <w:p w:rsidR="002465A0" w:rsidRDefault="002465A0" w:rsidP="00590048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2465A0" w:rsidRDefault="002465A0" w:rsidP="00590048">
            <w:pPr>
              <w:pStyle w:val="Table"/>
              <w:jc w:val="center"/>
            </w:pPr>
            <w:r>
              <w:t>938</w:t>
            </w:r>
          </w:p>
        </w:tc>
        <w:tc>
          <w:tcPr>
            <w:tcW w:w="3514" w:type="dxa"/>
          </w:tcPr>
          <w:p w:rsidR="002465A0" w:rsidRDefault="002465A0" w:rsidP="00590048">
            <w:pPr>
              <w:pStyle w:val="Table"/>
            </w:pPr>
            <w:r>
              <w:t>IBM 4MM DDS6 Cleaning Tape – Data Processing</w:t>
            </w:r>
          </w:p>
        </w:tc>
        <w:tc>
          <w:tcPr>
            <w:tcW w:w="1598" w:type="dxa"/>
            <w:gridSpan w:val="2"/>
          </w:tcPr>
          <w:p w:rsidR="002465A0" w:rsidRDefault="002465A0" w:rsidP="00590048">
            <w:pPr>
              <w:pStyle w:val="Table"/>
              <w:jc w:val="right"/>
            </w:pPr>
            <w:r>
              <w:t>90.63</w:t>
            </w:r>
          </w:p>
        </w:tc>
      </w:tr>
      <w:tr w:rsidR="002465A0" w:rsidTr="002465A0">
        <w:trPr>
          <w:trHeight w:val="153"/>
        </w:trPr>
        <w:tc>
          <w:tcPr>
            <w:tcW w:w="3989" w:type="dxa"/>
          </w:tcPr>
          <w:p w:rsidR="002465A0" w:rsidRDefault="002465A0" w:rsidP="00590048">
            <w:pPr>
              <w:pStyle w:val="Table"/>
            </w:pPr>
            <w:r>
              <w:t>CDW-G</w:t>
            </w:r>
          </w:p>
        </w:tc>
        <w:tc>
          <w:tcPr>
            <w:tcW w:w="979" w:type="dxa"/>
          </w:tcPr>
          <w:p w:rsidR="002465A0" w:rsidRDefault="002465A0" w:rsidP="00590048">
            <w:pPr>
              <w:pStyle w:val="Table"/>
              <w:jc w:val="center"/>
            </w:pPr>
            <w:r>
              <w:t>939</w:t>
            </w:r>
          </w:p>
        </w:tc>
        <w:tc>
          <w:tcPr>
            <w:tcW w:w="3514" w:type="dxa"/>
          </w:tcPr>
          <w:p w:rsidR="002465A0" w:rsidRDefault="002465A0" w:rsidP="00590048">
            <w:pPr>
              <w:pStyle w:val="Table"/>
            </w:pPr>
            <w:r>
              <w:t xml:space="preserve">Cartridges – Data Processing </w:t>
            </w:r>
          </w:p>
        </w:tc>
        <w:tc>
          <w:tcPr>
            <w:tcW w:w="1598" w:type="dxa"/>
            <w:gridSpan w:val="2"/>
          </w:tcPr>
          <w:p w:rsidR="002465A0" w:rsidRDefault="002465A0" w:rsidP="00590048">
            <w:pPr>
              <w:pStyle w:val="Table"/>
              <w:jc w:val="right"/>
            </w:pPr>
            <w:r>
              <w:t>154.88</w:t>
            </w:r>
          </w:p>
        </w:tc>
      </w:tr>
      <w:tr w:rsidR="002465A0" w:rsidTr="002465A0">
        <w:trPr>
          <w:trHeight w:val="153"/>
        </w:trPr>
        <w:tc>
          <w:tcPr>
            <w:tcW w:w="3989" w:type="dxa"/>
          </w:tcPr>
          <w:p w:rsidR="002465A0" w:rsidRDefault="00AC3669" w:rsidP="00590048">
            <w:pPr>
              <w:pStyle w:val="Table"/>
            </w:pPr>
            <w:r>
              <w:t>Alexander Etlin</w:t>
            </w:r>
          </w:p>
        </w:tc>
        <w:tc>
          <w:tcPr>
            <w:tcW w:w="979" w:type="dxa"/>
          </w:tcPr>
          <w:p w:rsidR="002465A0" w:rsidRDefault="00AC3669" w:rsidP="00590048">
            <w:pPr>
              <w:pStyle w:val="Table"/>
              <w:jc w:val="center"/>
            </w:pPr>
            <w:r>
              <w:t>940</w:t>
            </w:r>
          </w:p>
        </w:tc>
        <w:tc>
          <w:tcPr>
            <w:tcW w:w="3514" w:type="dxa"/>
          </w:tcPr>
          <w:p w:rsidR="002465A0" w:rsidRDefault="00AC3669" w:rsidP="00590048">
            <w:pPr>
              <w:pStyle w:val="Table"/>
            </w:pPr>
            <w:r>
              <w:t>Interpreter Services – Municipal Ct.</w:t>
            </w:r>
          </w:p>
        </w:tc>
        <w:tc>
          <w:tcPr>
            <w:tcW w:w="1598" w:type="dxa"/>
            <w:gridSpan w:val="2"/>
          </w:tcPr>
          <w:p w:rsidR="002465A0" w:rsidRDefault="00AC3669" w:rsidP="00590048">
            <w:pPr>
              <w:pStyle w:val="Table"/>
              <w:jc w:val="right"/>
            </w:pPr>
            <w:r>
              <w:t>225.00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Osburn Assoc.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941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Signs – Comm. Courthouse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49.80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Osburn Assoc.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942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Signs – Comm. Courthouse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176.54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proofErr w:type="spellStart"/>
            <w:r>
              <w:t>Equiparts</w:t>
            </w:r>
            <w:proofErr w:type="spellEnd"/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943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Water Fountain Valves – Comm. Courthouse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174.99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944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37.00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Warren’s Hocking Internet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945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Internet Service – Comm. Courthouse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3,600.00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946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1,372.16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NAPA Auto Parts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947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Garage &amp; Cruiser Supplies – Sheriff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130.60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948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5,804.95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949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422.73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Cut-Rate Batteries, Inc.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950</w:t>
            </w:r>
          </w:p>
        </w:tc>
        <w:tc>
          <w:tcPr>
            <w:tcW w:w="3514" w:type="dxa"/>
          </w:tcPr>
          <w:p w:rsidR="00AC3669" w:rsidRDefault="00AC3669" w:rsidP="00590048">
            <w:pPr>
              <w:pStyle w:val="Table"/>
            </w:pPr>
            <w:r>
              <w:t>Batteries – Sheriff</w:t>
            </w:r>
          </w:p>
        </w:tc>
        <w:tc>
          <w:tcPr>
            <w:tcW w:w="1598" w:type="dxa"/>
            <w:gridSpan w:val="2"/>
          </w:tcPr>
          <w:p w:rsidR="00AC3669" w:rsidRDefault="00AC3669" w:rsidP="00590048">
            <w:pPr>
              <w:pStyle w:val="Table"/>
              <w:jc w:val="right"/>
            </w:pPr>
            <w:r>
              <w:t>141.00</w:t>
            </w:r>
          </w:p>
        </w:tc>
      </w:tr>
      <w:tr w:rsidR="00AC3669" w:rsidTr="002465A0">
        <w:trPr>
          <w:trHeight w:val="153"/>
        </w:trPr>
        <w:tc>
          <w:tcPr>
            <w:tcW w:w="3989" w:type="dxa"/>
          </w:tcPr>
          <w:p w:rsidR="00AC3669" w:rsidRDefault="00AC3669" w:rsidP="00590048">
            <w:pPr>
              <w:pStyle w:val="Table"/>
            </w:pPr>
            <w:r>
              <w:t>Leo Meyers, Inc.</w:t>
            </w:r>
          </w:p>
        </w:tc>
        <w:tc>
          <w:tcPr>
            <w:tcW w:w="979" w:type="dxa"/>
          </w:tcPr>
          <w:p w:rsidR="00AC3669" w:rsidRDefault="00AC3669" w:rsidP="00590048">
            <w:pPr>
              <w:pStyle w:val="Table"/>
              <w:jc w:val="center"/>
            </w:pPr>
            <w:r>
              <w:t>951</w:t>
            </w:r>
          </w:p>
        </w:tc>
        <w:tc>
          <w:tcPr>
            <w:tcW w:w="3514" w:type="dxa"/>
          </w:tcPr>
          <w:p w:rsidR="00AC3669" w:rsidRDefault="00971319" w:rsidP="00590048">
            <w:pPr>
              <w:pStyle w:val="Table"/>
            </w:pPr>
            <w:r>
              <w:t>Uniforms – Sheriff</w:t>
            </w:r>
          </w:p>
        </w:tc>
        <w:tc>
          <w:tcPr>
            <w:tcW w:w="1598" w:type="dxa"/>
            <w:gridSpan w:val="2"/>
          </w:tcPr>
          <w:p w:rsidR="00AC3669" w:rsidRDefault="00971319" w:rsidP="00590048">
            <w:pPr>
              <w:pStyle w:val="Table"/>
              <w:jc w:val="right"/>
            </w:pPr>
            <w:r>
              <w:t>195.21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Logan Glass &amp; Window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952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Windshields for 2 Cruisers – Sheriff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734.60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Hocking Hills Collison Repair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953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Vehicle Repair – Sheriff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2,500.00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954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Service – Sheriff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42.00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NAVSEA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955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 xml:space="preserve">AV/PVS-18 Night Vision </w:t>
            </w:r>
            <w:proofErr w:type="spellStart"/>
            <w:r>
              <w:t>Pocketscopes</w:t>
            </w:r>
            <w:proofErr w:type="spellEnd"/>
            <w:r>
              <w:t xml:space="preserve"> – Sheriff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600.00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proofErr w:type="spellStart"/>
            <w:r>
              <w:t>Vistaprint</w:t>
            </w:r>
            <w:proofErr w:type="spellEnd"/>
            <w:r>
              <w:t xml:space="preserve"> Netherlands </w:t>
            </w:r>
            <w:proofErr w:type="spellStart"/>
            <w:r>
              <w:t>B.V</w:t>
            </w:r>
            <w:proofErr w:type="spellEnd"/>
            <w:r>
              <w:t>.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956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Envelopes – VSC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155.97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lastRenderedPageBreak/>
              <w:t>Various Vendors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957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Meals &amp; Mileage – VSC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69.12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Ellen Riggs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958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Christopher Nichols-15CR0062 – Auditor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126.15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959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Jerome Schwalbach-CRA1600074, Jason Cunningham-15CR186 – Auditor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636.00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960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Levi Rau-CRB1500956, Joseph Walker-CRB1501209 – Auditor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486.00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961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Christina Lemaster-TRD1501116, Shane J. Hixon-CRB1600086, Levi L. Rau-CRA1600170, Dawn C. Sheppard-TRD1502638, Jessica Bailey-15CR0168 – Auditor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547.94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971319" w:rsidP="00590048">
            <w:pPr>
              <w:pStyle w:val="Table"/>
            </w:pPr>
            <w:r>
              <w:t>Ryan Sheplar</w:t>
            </w:r>
          </w:p>
        </w:tc>
        <w:tc>
          <w:tcPr>
            <w:tcW w:w="979" w:type="dxa"/>
          </w:tcPr>
          <w:p w:rsidR="00971319" w:rsidRDefault="00971319" w:rsidP="00590048">
            <w:pPr>
              <w:pStyle w:val="Table"/>
              <w:jc w:val="center"/>
            </w:pPr>
            <w:r>
              <w:t>962</w:t>
            </w:r>
          </w:p>
        </w:tc>
        <w:tc>
          <w:tcPr>
            <w:tcW w:w="3514" w:type="dxa"/>
          </w:tcPr>
          <w:p w:rsidR="00971319" w:rsidRDefault="00971319" w:rsidP="00590048">
            <w:pPr>
              <w:pStyle w:val="Table"/>
            </w:pPr>
            <w:r>
              <w:t>Mark Kleinberg-15CR0215 – Auditor</w:t>
            </w:r>
          </w:p>
        </w:tc>
        <w:tc>
          <w:tcPr>
            <w:tcW w:w="1598" w:type="dxa"/>
            <w:gridSpan w:val="2"/>
          </w:tcPr>
          <w:p w:rsidR="00971319" w:rsidRDefault="00971319" w:rsidP="00590048">
            <w:pPr>
              <w:pStyle w:val="Table"/>
              <w:jc w:val="right"/>
            </w:pPr>
            <w:r>
              <w:t>375.98</w:t>
            </w:r>
          </w:p>
        </w:tc>
      </w:tr>
      <w:tr w:rsidR="00971319" w:rsidTr="002465A0">
        <w:trPr>
          <w:trHeight w:val="153"/>
        </w:trPr>
        <w:tc>
          <w:tcPr>
            <w:tcW w:w="3989" w:type="dxa"/>
          </w:tcPr>
          <w:p w:rsidR="00971319" w:rsidRDefault="00DD5D4B" w:rsidP="0059004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971319" w:rsidRDefault="00DD5D4B" w:rsidP="00590048">
            <w:pPr>
              <w:pStyle w:val="Table"/>
              <w:jc w:val="center"/>
            </w:pPr>
            <w:r>
              <w:t>963</w:t>
            </w:r>
          </w:p>
        </w:tc>
        <w:tc>
          <w:tcPr>
            <w:tcW w:w="3514" w:type="dxa"/>
          </w:tcPr>
          <w:p w:rsidR="00971319" w:rsidRDefault="00DD5D4B" w:rsidP="00590048">
            <w:pPr>
              <w:pStyle w:val="Table"/>
            </w:pPr>
            <w:proofErr w:type="spellStart"/>
            <w:r>
              <w:t>Amye</w:t>
            </w:r>
            <w:proofErr w:type="spellEnd"/>
            <w:r>
              <w:t xml:space="preserve"> K. Stebleton-TRD1502285 – Auditor</w:t>
            </w:r>
          </w:p>
        </w:tc>
        <w:tc>
          <w:tcPr>
            <w:tcW w:w="1598" w:type="dxa"/>
            <w:gridSpan w:val="2"/>
          </w:tcPr>
          <w:p w:rsidR="00971319" w:rsidRDefault="00DD5D4B" w:rsidP="00590048">
            <w:pPr>
              <w:pStyle w:val="Table"/>
              <w:jc w:val="right"/>
            </w:pPr>
            <w:r>
              <w:t>216.00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964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Mark A. Newman-CRB1501231, Deanna L. Ray-CRB1501123 – Auditor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334.00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965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Long Distance Service – Auditor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120.65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966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Office Stampers – Treasurer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101.00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r>
              <w:t>Com Doc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967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Maint. Agreement for Xerox Copier – Treasurer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22.12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r>
              <w:t>Ohio Calibration Laboratories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968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Radar Repair – Sheriff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45.00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969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Service – Dog &amp; Kennel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221.69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DD5D4B" w:rsidP="00590048">
            <w:pPr>
              <w:pStyle w:val="Table"/>
            </w:pPr>
            <w:proofErr w:type="spellStart"/>
            <w:r>
              <w:t>Guth</w:t>
            </w:r>
            <w:proofErr w:type="spellEnd"/>
            <w:r>
              <w:t xml:space="preserve"> Labs, Inc.</w:t>
            </w:r>
          </w:p>
        </w:tc>
        <w:tc>
          <w:tcPr>
            <w:tcW w:w="979" w:type="dxa"/>
          </w:tcPr>
          <w:p w:rsidR="00DD5D4B" w:rsidRDefault="00DD5D4B" w:rsidP="00590048">
            <w:pPr>
              <w:pStyle w:val="Table"/>
              <w:jc w:val="center"/>
            </w:pPr>
            <w:r>
              <w:t>970</w:t>
            </w:r>
          </w:p>
        </w:tc>
        <w:tc>
          <w:tcPr>
            <w:tcW w:w="3514" w:type="dxa"/>
          </w:tcPr>
          <w:p w:rsidR="00DD5D4B" w:rsidRDefault="00DD5D4B" w:rsidP="00590048">
            <w:pPr>
              <w:pStyle w:val="Table"/>
            </w:pPr>
            <w:r>
              <w:t>Bottles Certified Premix for Ohio Test Solution – Sheriff</w:t>
            </w:r>
          </w:p>
        </w:tc>
        <w:tc>
          <w:tcPr>
            <w:tcW w:w="1598" w:type="dxa"/>
            <w:gridSpan w:val="2"/>
          </w:tcPr>
          <w:p w:rsidR="00DD5D4B" w:rsidRDefault="00DD5D4B" w:rsidP="00590048">
            <w:pPr>
              <w:pStyle w:val="Table"/>
              <w:jc w:val="right"/>
            </w:pPr>
            <w:r>
              <w:t>32.66</w:t>
            </w:r>
          </w:p>
        </w:tc>
      </w:tr>
      <w:tr w:rsidR="00DD5D4B" w:rsidTr="002465A0">
        <w:trPr>
          <w:trHeight w:val="153"/>
        </w:trPr>
        <w:tc>
          <w:tcPr>
            <w:tcW w:w="3989" w:type="dxa"/>
          </w:tcPr>
          <w:p w:rsidR="00DD5D4B" w:rsidRDefault="00714123" w:rsidP="00590048">
            <w:pPr>
              <w:pStyle w:val="Table"/>
            </w:pPr>
            <w:r>
              <w:t>Athens-Hocking-Vinton 317 Board</w:t>
            </w:r>
          </w:p>
        </w:tc>
        <w:tc>
          <w:tcPr>
            <w:tcW w:w="979" w:type="dxa"/>
          </w:tcPr>
          <w:p w:rsidR="00DD5D4B" w:rsidRDefault="00714123" w:rsidP="00590048">
            <w:pPr>
              <w:pStyle w:val="Table"/>
              <w:jc w:val="center"/>
            </w:pPr>
            <w:r>
              <w:t>971</w:t>
            </w:r>
          </w:p>
        </w:tc>
        <w:tc>
          <w:tcPr>
            <w:tcW w:w="3514" w:type="dxa"/>
          </w:tcPr>
          <w:p w:rsidR="00DD5D4B" w:rsidRDefault="00714123" w:rsidP="00590048">
            <w:pPr>
              <w:pStyle w:val="Table"/>
            </w:pPr>
            <w:r>
              <w:t>Donation to Ho. Co., Opiate Task Force for Purposes of Community Preventive Education Programs – Sheriff</w:t>
            </w:r>
          </w:p>
        </w:tc>
        <w:tc>
          <w:tcPr>
            <w:tcW w:w="1598" w:type="dxa"/>
            <w:gridSpan w:val="2"/>
          </w:tcPr>
          <w:p w:rsidR="00DD5D4B" w:rsidRDefault="00714123" w:rsidP="00590048">
            <w:pPr>
              <w:pStyle w:val="Table"/>
              <w:jc w:val="right"/>
            </w:pPr>
            <w:r>
              <w:t>2,033.55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972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Vending g Supplies – Comm.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75.65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O’Donnell Batteries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973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Radio Batteries – Sheriff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427.12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NAPA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974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9.67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975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137.69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976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352.79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Ho. Co. Commissioners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977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2014 Audit Expense – Sewer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2,240.87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 xml:space="preserve">Val Tech 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978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7.55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979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Misc. Supplies – SHSC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75.79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980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Supplies – SHWSC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49.99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Susan Swart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981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Misc. Expenses – SHSC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56.65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982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Toll Free # Charges – SHSC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5.35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983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51.00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984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20.43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Tony Funk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985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Entertainment Music for Senior Dance – SHSC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50.00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986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5 Desktop &amp; 1 Laptop Computer – Sheriff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8,083.15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987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63.21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714123" w:rsidP="00590048">
            <w:pPr>
              <w:pStyle w:val="Table"/>
            </w:pPr>
            <w:r>
              <w:t>Marjorie Davis</w:t>
            </w:r>
          </w:p>
        </w:tc>
        <w:tc>
          <w:tcPr>
            <w:tcW w:w="979" w:type="dxa"/>
          </w:tcPr>
          <w:p w:rsidR="00714123" w:rsidRDefault="00714123" w:rsidP="00590048">
            <w:pPr>
              <w:pStyle w:val="Table"/>
              <w:jc w:val="center"/>
            </w:pPr>
            <w:r>
              <w:t>988</w:t>
            </w:r>
          </w:p>
        </w:tc>
        <w:tc>
          <w:tcPr>
            <w:tcW w:w="3514" w:type="dxa"/>
          </w:tcPr>
          <w:p w:rsidR="00714123" w:rsidRDefault="00714123" w:rsidP="00590048">
            <w:pPr>
              <w:pStyle w:val="Table"/>
            </w:pPr>
            <w:r>
              <w:t>Travel – Safety</w:t>
            </w:r>
          </w:p>
        </w:tc>
        <w:tc>
          <w:tcPr>
            <w:tcW w:w="1598" w:type="dxa"/>
            <w:gridSpan w:val="2"/>
          </w:tcPr>
          <w:p w:rsidR="00714123" w:rsidRDefault="00714123" w:rsidP="00590048">
            <w:pPr>
              <w:pStyle w:val="Table"/>
              <w:jc w:val="right"/>
            </w:pPr>
            <w:r>
              <w:t>296.32</w:t>
            </w:r>
          </w:p>
        </w:tc>
      </w:tr>
      <w:tr w:rsidR="00714123" w:rsidTr="002465A0">
        <w:trPr>
          <w:trHeight w:val="153"/>
        </w:trPr>
        <w:tc>
          <w:tcPr>
            <w:tcW w:w="3989" w:type="dxa"/>
          </w:tcPr>
          <w:p w:rsidR="00714123" w:rsidRDefault="00BB0750" w:rsidP="00590048">
            <w:pPr>
              <w:pStyle w:val="Table"/>
            </w:pPr>
            <w:r>
              <w:t>Total ID Solutions, Inc.</w:t>
            </w:r>
          </w:p>
        </w:tc>
        <w:tc>
          <w:tcPr>
            <w:tcW w:w="979" w:type="dxa"/>
          </w:tcPr>
          <w:p w:rsidR="00714123" w:rsidRDefault="00BB0750" w:rsidP="00590048">
            <w:pPr>
              <w:pStyle w:val="Table"/>
              <w:jc w:val="center"/>
            </w:pPr>
            <w:r>
              <w:t>989</w:t>
            </w:r>
          </w:p>
        </w:tc>
        <w:tc>
          <w:tcPr>
            <w:tcW w:w="3514" w:type="dxa"/>
          </w:tcPr>
          <w:p w:rsidR="00714123" w:rsidRDefault="00BB0750" w:rsidP="00590048">
            <w:pPr>
              <w:pStyle w:val="Table"/>
            </w:pPr>
            <w:r>
              <w:t>Ribbons &amp; Cards for CCW – Sheriff</w:t>
            </w:r>
          </w:p>
        </w:tc>
        <w:tc>
          <w:tcPr>
            <w:tcW w:w="1598" w:type="dxa"/>
            <w:gridSpan w:val="2"/>
          </w:tcPr>
          <w:p w:rsidR="00714123" w:rsidRDefault="00BB0750" w:rsidP="00590048">
            <w:pPr>
              <w:pStyle w:val="Table"/>
              <w:jc w:val="right"/>
            </w:pPr>
            <w:r>
              <w:t>234.00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 xml:space="preserve">Maggi </w:t>
            </w:r>
            <w:proofErr w:type="spellStart"/>
            <w:r>
              <w:t>Shagra</w:t>
            </w:r>
            <w:proofErr w:type="spellEnd"/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990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 xml:space="preserve">Reimb. For 2-USB External </w:t>
            </w:r>
            <w:proofErr w:type="spellStart"/>
            <w:r>
              <w:t>Floopy</w:t>
            </w:r>
            <w:proofErr w:type="spellEnd"/>
            <w:r>
              <w:t xml:space="preserve"> Disk Drives – Engineer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19.99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>Warehouse Tire, Inc.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991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New Tires – Engineer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909.20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proofErr w:type="spellStart"/>
            <w:r>
              <w:t>Goodale</w:t>
            </w:r>
            <w:proofErr w:type="spellEnd"/>
            <w:r>
              <w:t xml:space="preserve"> Auto-Truck Parts Co.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992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Evaluate &amp; Repair Transmission Truck #92 – Engineer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3,186.23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 xml:space="preserve">HDS White Cap Construction Supply 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993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14x118 General Purpose Diamond Saw Blades – Engineer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1,599.80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>Cummins, Bridge Way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994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Service Call for Generator – SHSC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375.00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>Sharon Edwards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995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Meeting Columbus Mileage – Clerk of Courts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66.85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>Alex Adams, Renee Grooms, Kelly Robinson, Rhonda Wykle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996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Training, Athens, Mileage &amp; Lunch – Clerk of Courts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130.58</w:t>
            </w:r>
          </w:p>
        </w:tc>
      </w:tr>
      <w:tr w:rsidR="00BB0750" w:rsidTr="002465A0">
        <w:trPr>
          <w:trHeight w:val="153"/>
        </w:trPr>
        <w:tc>
          <w:tcPr>
            <w:tcW w:w="3989" w:type="dxa"/>
          </w:tcPr>
          <w:p w:rsidR="00BB0750" w:rsidRDefault="00BB0750" w:rsidP="0059004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BB0750" w:rsidRDefault="00BB0750" w:rsidP="00590048">
            <w:pPr>
              <w:pStyle w:val="Table"/>
              <w:jc w:val="center"/>
            </w:pPr>
            <w:r>
              <w:t>997</w:t>
            </w:r>
          </w:p>
        </w:tc>
        <w:tc>
          <w:tcPr>
            <w:tcW w:w="3514" w:type="dxa"/>
          </w:tcPr>
          <w:p w:rsidR="00BB0750" w:rsidRDefault="00BB0750" w:rsidP="00590048">
            <w:pPr>
              <w:pStyle w:val="Table"/>
            </w:pPr>
            <w:r>
              <w:t>MARCS Radio Usage – Sheriff</w:t>
            </w:r>
          </w:p>
        </w:tc>
        <w:tc>
          <w:tcPr>
            <w:tcW w:w="1598" w:type="dxa"/>
            <w:gridSpan w:val="2"/>
          </w:tcPr>
          <w:p w:rsidR="00BB0750" w:rsidRDefault="00BB0750" w:rsidP="00590048">
            <w:pPr>
              <w:pStyle w:val="Table"/>
              <w:jc w:val="right"/>
            </w:pPr>
            <w:r>
              <w:t>2,160.00</w:t>
            </w:r>
          </w:p>
        </w:tc>
      </w:tr>
      <w:tr w:rsidR="00590048" w:rsidRPr="00590048" w:rsidTr="00590048">
        <w:tc>
          <w:tcPr>
            <w:tcW w:w="8640" w:type="dxa"/>
            <w:gridSpan w:val="4"/>
          </w:tcPr>
          <w:p w:rsidR="00590048" w:rsidRPr="00590048" w:rsidRDefault="003E045E" w:rsidP="00590048">
            <w:pPr>
              <w:pStyle w:val="Table"/>
              <w:rPr>
                <w:b/>
              </w:rPr>
            </w:pPr>
            <w:r>
              <w:rPr>
                <w:b/>
              </w:rPr>
              <w:t>County</w:t>
            </w:r>
            <w:r w:rsidR="00BB0750">
              <w:rPr>
                <w:b/>
              </w:rPr>
              <w:t xml:space="preserve">, </w:t>
            </w:r>
            <w:proofErr w:type="spellStart"/>
            <w:r w:rsidR="00BB0750">
              <w:rPr>
                <w:b/>
              </w:rPr>
              <w:t>Treas-Delinq</w:t>
            </w:r>
            <w:proofErr w:type="spellEnd"/>
            <w:r w:rsidR="00BB0750">
              <w:rPr>
                <w:b/>
              </w:rPr>
              <w:t xml:space="preserve"> Re Tax Assess, Enforcement and Educa</w:t>
            </w:r>
            <w:r w:rsidR="000F2FB3">
              <w:rPr>
                <w:b/>
              </w:rPr>
              <w:t>tion-Sheriff</w:t>
            </w:r>
            <w:r w:rsidR="00155A83">
              <w:rPr>
                <w:b/>
              </w:rPr>
              <w:t>,</w:t>
            </w:r>
            <w:r w:rsidR="000F2FB3">
              <w:rPr>
                <w:b/>
              </w:rPr>
              <w:t xml:space="preserve"> Dog &amp; Kennel, Major Crimes Law Enforcement, </w:t>
            </w:r>
            <w:proofErr w:type="spellStart"/>
            <w:r w:rsidR="000F2FB3">
              <w:rPr>
                <w:b/>
              </w:rPr>
              <w:t>Sh</w:t>
            </w:r>
            <w:proofErr w:type="spellEnd"/>
            <w:r w:rsidR="000F2FB3">
              <w:rPr>
                <w:b/>
              </w:rPr>
              <w:t>,</w:t>
            </w:r>
            <w:r w:rsidR="00155A83">
              <w:rPr>
                <w:b/>
              </w:rPr>
              <w:t xml:space="preserve"> Cert of Title </w:t>
            </w:r>
            <w:r w:rsidR="000F2FB3">
              <w:rPr>
                <w:b/>
              </w:rPr>
              <w:t>Administrative</w:t>
            </w:r>
            <w:r w:rsidR="00155A83">
              <w:rPr>
                <w:b/>
              </w:rPr>
              <w:t>, Refreshment, Sheriff Law Enforcement Trust,</w:t>
            </w:r>
            <w:r>
              <w:rPr>
                <w:b/>
              </w:rPr>
              <w:t xml:space="preserve"> Hocking County Sewer District, Hockin</w:t>
            </w:r>
            <w:r w:rsidR="00155A83">
              <w:rPr>
                <w:b/>
              </w:rPr>
              <w:t>g County 911, Senior Citizens, JAG (Justice Assistance Grant), Hocking Co Emergency Management, Transitional/Safety Workplace, Concealed Handgun License-Sheriff,</w:t>
            </w:r>
            <w:r w:rsidR="000F2FB3">
              <w:rPr>
                <w:b/>
              </w:rPr>
              <w:t xml:space="preserve"> </w:t>
            </w:r>
            <w:r>
              <w:rPr>
                <w:b/>
              </w:rPr>
              <w:t>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590048" w:rsidRPr="00590048" w:rsidRDefault="00155A83" w:rsidP="0059004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$43,055.32</w:t>
            </w:r>
          </w:p>
        </w:tc>
      </w:tr>
    </w:tbl>
    <w:p w:rsidR="007E6674" w:rsidRPr="00AE56C4" w:rsidRDefault="007E6674" w:rsidP="007E6674">
      <w:pPr>
        <w:rPr>
          <w:szCs w:val="24"/>
        </w:rPr>
      </w:pPr>
      <w:r>
        <w:rPr>
          <w:b/>
          <w:szCs w:val="24"/>
          <w:u w:val="single"/>
        </w:rPr>
        <w:t xml:space="preserve">RESCIND </w:t>
      </w:r>
      <w:r w:rsidRPr="00AE56C4">
        <w:rPr>
          <w:b/>
          <w:szCs w:val="24"/>
          <w:u w:val="single"/>
        </w:rPr>
        <w:t>ADVANCE</w:t>
      </w:r>
      <w:r w:rsidRPr="00AE56C4">
        <w:rPr>
          <w:szCs w:val="24"/>
        </w:rPr>
        <w:t xml:space="preserve">: Motion by Larry Dicken and seconded by </w:t>
      </w:r>
      <w:r>
        <w:rPr>
          <w:szCs w:val="24"/>
        </w:rPr>
        <w:t xml:space="preserve">Sandy Ogle </w:t>
      </w:r>
      <w:r w:rsidRPr="00AE56C4">
        <w:rPr>
          <w:szCs w:val="24"/>
        </w:rPr>
        <w:t xml:space="preserve">to </w:t>
      </w:r>
      <w:r>
        <w:rPr>
          <w:szCs w:val="24"/>
        </w:rPr>
        <w:t>rescind</w:t>
      </w:r>
      <w:r w:rsidRPr="00AE56C4">
        <w:rPr>
          <w:szCs w:val="24"/>
        </w:rPr>
        <w:t xml:space="preserve"> the following Advance:</w:t>
      </w:r>
    </w:p>
    <w:p w:rsidR="007E6674" w:rsidRPr="00AE56C4" w:rsidRDefault="007E6674" w:rsidP="007E6674">
      <w:pPr>
        <w:rPr>
          <w:szCs w:val="24"/>
        </w:rPr>
      </w:pPr>
      <w:r w:rsidRPr="00AE56C4">
        <w:rPr>
          <w:szCs w:val="24"/>
        </w:rPr>
        <w:t xml:space="preserve">1) </w:t>
      </w:r>
      <w:r>
        <w:rPr>
          <w:szCs w:val="24"/>
        </w:rPr>
        <w:t>Prosecutor</w:t>
      </w:r>
      <w:r w:rsidRPr="00AE56C4">
        <w:rPr>
          <w:szCs w:val="24"/>
        </w:rPr>
        <w:tab/>
        <w:t>-</w:t>
      </w:r>
      <w:r w:rsidRPr="00AE56C4">
        <w:rPr>
          <w:szCs w:val="24"/>
        </w:rPr>
        <w:tab/>
        <w:t>$</w:t>
      </w:r>
      <w:r>
        <w:rPr>
          <w:szCs w:val="24"/>
        </w:rPr>
        <w:t xml:space="preserve">1,656.72 </w:t>
      </w:r>
      <w:r w:rsidRPr="00AE56C4">
        <w:rPr>
          <w:szCs w:val="24"/>
        </w:rPr>
        <w:t>from</w:t>
      </w:r>
      <w:r>
        <w:rPr>
          <w:szCs w:val="24"/>
        </w:rPr>
        <w:t xml:space="preserve"> 062/VOCA</w:t>
      </w:r>
      <w:r w:rsidRPr="00AE56C4">
        <w:rPr>
          <w:szCs w:val="24"/>
        </w:rPr>
        <w:t xml:space="preserve"> to </w:t>
      </w:r>
      <w:r>
        <w:rPr>
          <w:szCs w:val="24"/>
        </w:rPr>
        <w:t>01</w:t>
      </w:r>
      <w:r w:rsidRPr="00AE56C4">
        <w:rPr>
          <w:szCs w:val="24"/>
        </w:rPr>
        <w:t>/County</w:t>
      </w:r>
    </w:p>
    <w:p w:rsidR="007E6674" w:rsidRDefault="007E6674" w:rsidP="007E6674">
      <w:pPr>
        <w:rPr>
          <w:szCs w:val="24"/>
        </w:rPr>
      </w:pPr>
      <w:r w:rsidRPr="00AE56C4">
        <w:rPr>
          <w:szCs w:val="24"/>
        </w:rPr>
        <w:t>Vote: Dicken, yea, Ogle, yea.</w:t>
      </w:r>
    </w:p>
    <w:p w:rsidR="00BD43D0" w:rsidRPr="00173409" w:rsidRDefault="00BD43D0" w:rsidP="00BD43D0">
      <w:pPr>
        <w:rPr>
          <w:szCs w:val="24"/>
        </w:rPr>
      </w:pPr>
      <w:r w:rsidRPr="00173409">
        <w:rPr>
          <w:b/>
          <w:bCs/>
          <w:szCs w:val="24"/>
          <w:u w:val="single"/>
        </w:rPr>
        <w:t>CERTIFICATION OF ADDITIONAL REVENUE-ADDITIONAL APPROPRIATION:</w:t>
      </w:r>
      <w:r w:rsidRPr="00173409">
        <w:rPr>
          <w:bCs/>
          <w:szCs w:val="24"/>
        </w:rPr>
        <w:t xml:space="preserve"> </w:t>
      </w:r>
      <w:r w:rsidRPr="00173409">
        <w:rPr>
          <w:szCs w:val="24"/>
        </w:rPr>
        <w:t xml:space="preserve">Motion by Larry Dicken and seconded by </w:t>
      </w:r>
      <w:r>
        <w:rPr>
          <w:szCs w:val="24"/>
        </w:rPr>
        <w:t>Sandy Ogle</w:t>
      </w:r>
      <w:r w:rsidRPr="00173409">
        <w:rPr>
          <w:szCs w:val="24"/>
        </w:rPr>
        <w:t xml:space="preserve"> to approve the following Certification of Additional Revenue-Additional Appropriation:</w:t>
      </w:r>
    </w:p>
    <w:p w:rsidR="00BD43D0" w:rsidRPr="00BD43D0" w:rsidRDefault="00BD43D0" w:rsidP="003B3858">
      <w:pPr>
        <w:pStyle w:val="ListParagraph"/>
        <w:numPr>
          <w:ilvl w:val="0"/>
          <w:numId w:val="1"/>
        </w:numPr>
        <w:ind w:left="360" w:firstLine="0"/>
        <w:rPr>
          <w:szCs w:val="24"/>
        </w:rPr>
      </w:pPr>
      <w:r>
        <w:rPr>
          <w:szCs w:val="24"/>
        </w:rPr>
        <w:t>EMS</w:t>
      </w:r>
      <w:r w:rsidRPr="00BD43D0">
        <w:rPr>
          <w:szCs w:val="24"/>
        </w:rPr>
        <w:tab/>
      </w:r>
      <w:r w:rsidRPr="00BD43D0">
        <w:rPr>
          <w:szCs w:val="24"/>
        </w:rPr>
        <w:tab/>
        <w:t>-</w:t>
      </w:r>
      <w:r w:rsidRPr="00BD43D0">
        <w:rPr>
          <w:szCs w:val="24"/>
        </w:rPr>
        <w:tab/>
        <w:t>$5</w:t>
      </w:r>
      <w:r>
        <w:rPr>
          <w:szCs w:val="24"/>
        </w:rPr>
        <w:t>,0</w:t>
      </w:r>
      <w:r w:rsidRPr="00BD43D0">
        <w:rPr>
          <w:szCs w:val="24"/>
        </w:rPr>
        <w:t>00.00 to</w:t>
      </w:r>
      <w:r w:rsidR="007E6674">
        <w:rPr>
          <w:szCs w:val="24"/>
        </w:rPr>
        <w:t xml:space="preserve"> S20-04/Equipment</w:t>
      </w:r>
      <w:r w:rsidRPr="00BD43D0">
        <w:rPr>
          <w:szCs w:val="24"/>
        </w:rPr>
        <w:t xml:space="preserve"> </w:t>
      </w:r>
    </w:p>
    <w:p w:rsidR="003B3858" w:rsidRDefault="003B3858" w:rsidP="00BD43D0">
      <w:pPr>
        <w:rPr>
          <w:szCs w:val="24"/>
        </w:rPr>
      </w:pPr>
      <w:r>
        <w:rPr>
          <w:szCs w:val="24"/>
        </w:rPr>
        <w:t>Vote: Dicken, yea, Ogle, yea.</w:t>
      </w:r>
    </w:p>
    <w:p w:rsidR="003B3858" w:rsidRDefault="003B3858" w:rsidP="00BD43D0">
      <w:pPr>
        <w:rPr>
          <w:szCs w:val="24"/>
        </w:rPr>
      </w:pPr>
      <w:r>
        <w:rPr>
          <w:b/>
          <w:szCs w:val="24"/>
          <w:u w:val="single"/>
        </w:rPr>
        <w:t>WELLNESS PROGRAM:</w:t>
      </w:r>
      <w:r>
        <w:rPr>
          <w:szCs w:val="24"/>
        </w:rPr>
        <w:t xml:space="preserve"> Commissioner Ogle stated the</w:t>
      </w:r>
      <w:r w:rsidR="00F57DA4">
        <w:rPr>
          <w:szCs w:val="24"/>
        </w:rPr>
        <w:t>y received a</w:t>
      </w:r>
      <w:r>
        <w:rPr>
          <w:szCs w:val="24"/>
        </w:rPr>
        <w:t xml:space="preserve"> Service Contract from the HVCH </w:t>
      </w:r>
      <w:r w:rsidR="00F57DA4">
        <w:rPr>
          <w:szCs w:val="24"/>
        </w:rPr>
        <w:t xml:space="preserve">for the Wellness Program and it </w:t>
      </w:r>
      <w:r>
        <w:rPr>
          <w:szCs w:val="24"/>
        </w:rPr>
        <w:t xml:space="preserve">would need to be sent to the Prosecutor for review. </w:t>
      </w:r>
    </w:p>
    <w:p w:rsidR="00E63C0D" w:rsidRDefault="00E63C0D" w:rsidP="00BD43D0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Dicken gave an update on the Rockbridge sewer surface water stating it is at the normal range.</w:t>
      </w:r>
    </w:p>
    <w:p w:rsidR="00E63C0D" w:rsidRDefault="00E63C0D" w:rsidP="00BD43D0">
      <w:pPr>
        <w:rPr>
          <w:szCs w:val="24"/>
        </w:rPr>
      </w:pPr>
      <w:r>
        <w:rPr>
          <w:szCs w:val="24"/>
        </w:rPr>
        <w:t xml:space="preserve">Larry </w:t>
      </w:r>
      <w:r w:rsidR="00EC5AEE">
        <w:rPr>
          <w:szCs w:val="24"/>
        </w:rPr>
        <w:t>stated that</w:t>
      </w:r>
      <w:r>
        <w:rPr>
          <w:szCs w:val="24"/>
        </w:rPr>
        <w:t xml:space="preserve"> in regards to the 2</w:t>
      </w:r>
      <w:r w:rsidRPr="00E63C0D">
        <w:rPr>
          <w:szCs w:val="24"/>
          <w:vertAlign w:val="superscript"/>
        </w:rPr>
        <w:t>nd</w:t>
      </w:r>
      <w:r>
        <w:rPr>
          <w:szCs w:val="24"/>
        </w:rPr>
        <w:t xml:space="preserve"> Amendment</w:t>
      </w:r>
      <w:r w:rsidR="00EC5AEE">
        <w:rPr>
          <w:szCs w:val="24"/>
        </w:rPr>
        <w:t xml:space="preserve"> resolution</w:t>
      </w:r>
      <w:r>
        <w:rPr>
          <w:szCs w:val="24"/>
        </w:rPr>
        <w:t xml:space="preserve"> that upon the advice of the Prosecutor the commissioners would not sign the resolution presented by Bill Kaeppner, but the commissioners </w:t>
      </w:r>
      <w:r w:rsidR="00EC5AEE">
        <w:rPr>
          <w:szCs w:val="24"/>
        </w:rPr>
        <w:t>do abide</w:t>
      </w:r>
      <w:r>
        <w:rPr>
          <w:szCs w:val="24"/>
        </w:rPr>
        <w:t xml:space="preserve"> and agree with the 2</w:t>
      </w:r>
      <w:r w:rsidRPr="00E63C0D">
        <w:rPr>
          <w:szCs w:val="24"/>
          <w:vertAlign w:val="superscript"/>
        </w:rPr>
        <w:t>nd</w:t>
      </w:r>
      <w:r>
        <w:rPr>
          <w:szCs w:val="24"/>
        </w:rPr>
        <w:t xml:space="preserve"> Amendment.</w:t>
      </w:r>
    </w:p>
    <w:p w:rsidR="00E63C0D" w:rsidRDefault="00E63C0D" w:rsidP="00BD43D0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mentioned the Lincoln Day Dinner that will be held at the </w:t>
      </w:r>
      <w:proofErr w:type="spellStart"/>
      <w:r>
        <w:rPr>
          <w:szCs w:val="24"/>
        </w:rPr>
        <w:t>Olde</w:t>
      </w:r>
      <w:proofErr w:type="spellEnd"/>
      <w:r>
        <w:rPr>
          <w:szCs w:val="24"/>
        </w:rPr>
        <w:t xml:space="preserve"> Dutch Restaurant with guest speaker Jon Husted. </w:t>
      </w:r>
    </w:p>
    <w:p w:rsidR="00E63C0D" w:rsidRPr="00E63C0D" w:rsidRDefault="00E63C0D" w:rsidP="00BD43D0">
      <w:pPr>
        <w:rPr>
          <w:szCs w:val="24"/>
        </w:rPr>
      </w:pPr>
      <w:r>
        <w:rPr>
          <w:szCs w:val="24"/>
        </w:rPr>
        <w:t xml:space="preserve">Bill also </w:t>
      </w:r>
      <w:r w:rsidR="00651D3D">
        <w:rPr>
          <w:szCs w:val="24"/>
        </w:rPr>
        <w:t>said</w:t>
      </w:r>
      <w:r>
        <w:rPr>
          <w:szCs w:val="24"/>
        </w:rPr>
        <w:t xml:space="preserve"> that he feels th</w:t>
      </w:r>
      <w:r w:rsidR="00EC5AEE">
        <w:rPr>
          <w:szCs w:val="24"/>
        </w:rPr>
        <w:t xml:space="preserve">at a </w:t>
      </w:r>
      <w:r w:rsidR="00EC5AEE">
        <w:rPr>
          <w:szCs w:val="24"/>
        </w:rPr>
        <w:t xml:space="preserve">building department </w:t>
      </w:r>
      <w:r w:rsidR="00EC5AEE">
        <w:rPr>
          <w:szCs w:val="24"/>
        </w:rPr>
        <w:t>is needed in the</w:t>
      </w:r>
      <w:r>
        <w:rPr>
          <w:szCs w:val="24"/>
        </w:rPr>
        <w:t xml:space="preserve"> county</w:t>
      </w:r>
      <w:bookmarkStart w:id="0" w:name="_GoBack"/>
      <w:bookmarkEnd w:id="0"/>
      <w:r>
        <w:rPr>
          <w:szCs w:val="24"/>
        </w:rPr>
        <w:t xml:space="preserve"> </w:t>
      </w:r>
      <w:r w:rsidR="00651D3D">
        <w:rPr>
          <w:szCs w:val="24"/>
        </w:rPr>
        <w:t>so that</w:t>
      </w:r>
      <w:r>
        <w:rPr>
          <w:szCs w:val="24"/>
        </w:rPr>
        <w:t xml:space="preserve"> those who work in </w:t>
      </w:r>
      <w:r w:rsidR="00651D3D">
        <w:rPr>
          <w:szCs w:val="24"/>
        </w:rPr>
        <w:t>county</w:t>
      </w:r>
      <w:r>
        <w:rPr>
          <w:szCs w:val="24"/>
        </w:rPr>
        <w:t xml:space="preserve"> </w:t>
      </w:r>
      <w:r w:rsidR="00651D3D">
        <w:rPr>
          <w:szCs w:val="24"/>
        </w:rPr>
        <w:t>will be licensed.</w:t>
      </w:r>
      <w:r>
        <w:rPr>
          <w:szCs w:val="24"/>
        </w:rPr>
        <w:t xml:space="preserve">  </w:t>
      </w:r>
    </w:p>
    <w:p w:rsidR="00651D3D" w:rsidRDefault="00651D3D" w:rsidP="00BD43D0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Sandy Ogle to adjourn the meeting.</w:t>
      </w:r>
    </w:p>
    <w:p w:rsidR="007A4B4B" w:rsidRDefault="00651D3D" w:rsidP="00211DD8">
      <w:pPr>
        <w:rPr>
          <w:szCs w:val="24"/>
        </w:rPr>
      </w:pPr>
      <w:r>
        <w:rPr>
          <w:szCs w:val="24"/>
        </w:rPr>
        <w:t>Vote: Dicken, yea, Ogle, yea.</w:t>
      </w:r>
    </w:p>
    <w:p w:rsidR="00590048" w:rsidRDefault="00590048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59004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590048">
              <w:t>March 24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048" w:rsidRDefault="00590048" w:rsidP="00A50895">
      <w:pPr>
        <w:spacing w:before="0" w:after="0"/>
      </w:pPr>
      <w:r>
        <w:separator/>
      </w:r>
    </w:p>
  </w:endnote>
  <w:endnote w:type="continuationSeparator" w:id="0">
    <w:p w:rsidR="00590048" w:rsidRDefault="0059004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048" w:rsidRDefault="00590048" w:rsidP="00A50895">
      <w:pPr>
        <w:spacing w:before="0" w:after="0"/>
      </w:pPr>
      <w:r>
        <w:separator/>
      </w:r>
    </w:p>
  </w:footnote>
  <w:footnote w:type="continuationSeparator" w:id="0">
    <w:p w:rsidR="00590048" w:rsidRDefault="0059004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590048">
      <w:t>March 24,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ABF"/>
    <w:multiLevelType w:val="hybridMultilevel"/>
    <w:tmpl w:val="C5A01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048"/>
    <w:rsid w:val="000F2FB3"/>
    <w:rsid w:val="00155A83"/>
    <w:rsid w:val="00191651"/>
    <w:rsid w:val="00211DD8"/>
    <w:rsid w:val="002465A0"/>
    <w:rsid w:val="002A5D52"/>
    <w:rsid w:val="0036328E"/>
    <w:rsid w:val="00393D3C"/>
    <w:rsid w:val="003B3858"/>
    <w:rsid w:val="003D4416"/>
    <w:rsid w:val="003E045E"/>
    <w:rsid w:val="00400C82"/>
    <w:rsid w:val="00466249"/>
    <w:rsid w:val="00590048"/>
    <w:rsid w:val="00620DE9"/>
    <w:rsid w:val="00651D3D"/>
    <w:rsid w:val="00714123"/>
    <w:rsid w:val="00746BB6"/>
    <w:rsid w:val="007A4B4B"/>
    <w:rsid w:val="007E6674"/>
    <w:rsid w:val="00897F95"/>
    <w:rsid w:val="008B2B5C"/>
    <w:rsid w:val="00971319"/>
    <w:rsid w:val="00977855"/>
    <w:rsid w:val="009C1E2E"/>
    <w:rsid w:val="00A71F55"/>
    <w:rsid w:val="00AC3669"/>
    <w:rsid w:val="00AD5ACF"/>
    <w:rsid w:val="00B86635"/>
    <w:rsid w:val="00BA513E"/>
    <w:rsid w:val="00BB0750"/>
    <w:rsid w:val="00BD43D0"/>
    <w:rsid w:val="00BE1933"/>
    <w:rsid w:val="00BE67DC"/>
    <w:rsid w:val="00BF2B03"/>
    <w:rsid w:val="00D147D9"/>
    <w:rsid w:val="00D345E5"/>
    <w:rsid w:val="00DD5D4B"/>
    <w:rsid w:val="00DF3178"/>
    <w:rsid w:val="00E63C0D"/>
    <w:rsid w:val="00EC5AEE"/>
    <w:rsid w:val="00F2016B"/>
    <w:rsid w:val="00F57DA4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154612-4D72-4CCE-A7B1-4F3EAD93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BD4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B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215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18</cp:revision>
  <cp:lastPrinted>2016-03-24T15:08:00Z</cp:lastPrinted>
  <dcterms:created xsi:type="dcterms:W3CDTF">2016-03-23T15:03:00Z</dcterms:created>
  <dcterms:modified xsi:type="dcterms:W3CDTF">2016-03-24T15:32:00Z</dcterms:modified>
  <cp:category>minutes</cp:category>
</cp:coreProperties>
</file>